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BCE4" w14:textId="41369C05" w:rsidR="00501351" w:rsidRDefault="00501351" w:rsidP="00501351">
      <w:pPr>
        <w:pStyle w:val="a3"/>
        <w:ind w:left="4536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Затверджено</w:t>
      </w:r>
    </w:p>
    <w:p w14:paraId="2B477EB9" w14:textId="22B74E52" w:rsidR="00501351" w:rsidRDefault="00501351" w:rsidP="00501351">
      <w:pPr>
        <w:pStyle w:val="a3"/>
        <w:ind w:left="4536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наказом директора ТОВ «ЛК «Д ЕНД Д»</w:t>
      </w:r>
    </w:p>
    <w:p w14:paraId="6CA5EC1D" w14:textId="43DD866F" w:rsidR="00501351" w:rsidRDefault="00501351" w:rsidP="00501351">
      <w:pPr>
        <w:pStyle w:val="a3"/>
        <w:ind w:left="4536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№ ___ від 7 жовтня 2022 року</w:t>
      </w:r>
    </w:p>
    <w:p w14:paraId="2F32CC75" w14:textId="77777777" w:rsidR="00501351" w:rsidRDefault="00501351" w:rsidP="00BA14DE">
      <w:pPr>
        <w:pStyle w:val="a3"/>
        <w:jc w:val="center"/>
        <w:rPr>
          <w:b/>
          <w:bCs/>
          <w:sz w:val="24"/>
          <w:szCs w:val="24"/>
        </w:rPr>
      </w:pPr>
    </w:p>
    <w:p w14:paraId="36F21866" w14:textId="77777777" w:rsidR="00501351" w:rsidRDefault="00501351" w:rsidP="00BA14DE">
      <w:pPr>
        <w:pStyle w:val="a3"/>
        <w:jc w:val="center"/>
        <w:rPr>
          <w:b/>
          <w:bCs/>
          <w:sz w:val="24"/>
          <w:szCs w:val="24"/>
        </w:rPr>
      </w:pPr>
    </w:p>
    <w:p w14:paraId="4D9F7272" w14:textId="4ADA6218" w:rsidR="00582157" w:rsidRPr="00501351" w:rsidRDefault="00BA14DE" w:rsidP="00BA14DE">
      <w:pPr>
        <w:pStyle w:val="a3"/>
        <w:jc w:val="center"/>
        <w:rPr>
          <w:b/>
          <w:bCs/>
          <w:sz w:val="24"/>
          <w:szCs w:val="24"/>
        </w:rPr>
      </w:pPr>
      <w:r w:rsidRPr="00501351">
        <w:rPr>
          <w:b/>
          <w:bCs/>
          <w:sz w:val="24"/>
          <w:szCs w:val="24"/>
        </w:rPr>
        <w:t>ПРАВИЛА</w:t>
      </w:r>
    </w:p>
    <w:p w14:paraId="78F66CA8" w14:textId="77777777" w:rsidR="00BA14DE" w:rsidRPr="00501351" w:rsidRDefault="00BA14DE" w:rsidP="00BA14DE">
      <w:pPr>
        <w:pStyle w:val="a3"/>
        <w:jc w:val="center"/>
        <w:rPr>
          <w:b/>
          <w:bCs/>
          <w:sz w:val="24"/>
          <w:szCs w:val="24"/>
        </w:rPr>
      </w:pPr>
      <w:r w:rsidRPr="00501351">
        <w:rPr>
          <w:b/>
          <w:bCs/>
          <w:sz w:val="24"/>
          <w:szCs w:val="24"/>
        </w:rPr>
        <w:t>про надання послуг фінансового лізингу</w:t>
      </w:r>
    </w:p>
    <w:p w14:paraId="20B362CB" w14:textId="77777777" w:rsidR="00BA14DE" w:rsidRPr="00501351" w:rsidRDefault="00BA14DE" w:rsidP="00BA14DE">
      <w:pPr>
        <w:pStyle w:val="a3"/>
        <w:jc w:val="center"/>
        <w:rPr>
          <w:sz w:val="24"/>
          <w:szCs w:val="24"/>
        </w:rPr>
      </w:pPr>
    </w:p>
    <w:p w14:paraId="1CE1BFAB" w14:textId="77777777" w:rsidR="00BA14DE" w:rsidRPr="00501351" w:rsidRDefault="005E43E0" w:rsidP="0056731B">
      <w:pPr>
        <w:pStyle w:val="a3"/>
        <w:jc w:val="center"/>
        <w:rPr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І. Перелік та опис послуг</w:t>
      </w:r>
    </w:p>
    <w:p w14:paraId="1B82C642" w14:textId="77777777" w:rsidR="005E43E0" w:rsidRPr="00501351" w:rsidRDefault="005E43E0" w:rsidP="0056731B">
      <w:pPr>
        <w:pStyle w:val="a3"/>
        <w:jc w:val="both"/>
        <w:rPr>
          <w:sz w:val="24"/>
          <w:szCs w:val="24"/>
        </w:rPr>
      </w:pPr>
    </w:p>
    <w:p w14:paraId="64974E36" w14:textId="175667B5" w:rsidR="00E20EF7" w:rsidRPr="00501351" w:rsidRDefault="005E43E0" w:rsidP="00B82808">
      <w:pPr>
        <w:pStyle w:val="a3"/>
        <w:ind w:firstLine="567"/>
        <w:jc w:val="both"/>
        <w:rPr>
          <w:sz w:val="24"/>
          <w:szCs w:val="24"/>
        </w:rPr>
      </w:pPr>
      <w:r w:rsidRPr="00501351">
        <w:rPr>
          <w:b/>
          <w:bCs/>
          <w:sz w:val="24"/>
          <w:szCs w:val="24"/>
        </w:rPr>
        <w:t>1.</w:t>
      </w:r>
      <w:r w:rsidRPr="00501351">
        <w:rPr>
          <w:sz w:val="24"/>
          <w:szCs w:val="24"/>
        </w:rPr>
        <w:t xml:space="preserve"> </w:t>
      </w:r>
      <w:bookmarkStart w:id="0" w:name="_Hlk115785264"/>
      <w:r w:rsidRPr="00501351">
        <w:rPr>
          <w:sz w:val="24"/>
          <w:szCs w:val="24"/>
        </w:rPr>
        <w:t>ТОВ «Л</w:t>
      </w:r>
      <w:r w:rsidR="005A17AD" w:rsidRPr="00501351">
        <w:rPr>
          <w:sz w:val="24"/>
          <w:szCs w:val="24"/>
        </w:rPr>
        <w:t xml:space="preserve">К </w:t>
      </w:r>
      <w:r w:rsidRPr="00501351">
        <w:rPr>
          <w:sz w:val="24"/>
          <w:szCs w:val="24"/>
        </w:rPr>
        <w:t>«Д ЕНД Д»</w:t>
      </w:r>
      <w:bookmarkEnd w:id="0"/>
      <w:r w:rsidRPr="00501351">
        <w:rPr>
          <w:sz w:val="24"/>
          <w:szCs w:val="24"/>
        </w:rPr>
        <w:t xml:space="preserve"> </w:t>
      </w:r>
      <w:r w:rsidRPr="00501351">
        <w:rPr>
          <w:i/>
          <w:iCs/>
          <w:sz w:val="24"/>
          <w:szCs w:val="24"/>
        </w:rPr>
        <w:t>(надалі іменуватиметься «Лізингодавець</w:t>
      </w:r>
      <w:r w:rsidR="00AA2936" w:rsidRPr="00501351">
        <w:rPr>
          <w:i/>
          <w:iCs/>
          <w:sz w:val="24"/>
          <w:szCs w:val="24"/>
        </w:rPr>
        <w:t>»</w:t>
      </w:r>
      <w:r w:rsidRPr="00501351">
        <w:rPr>
          <w:i/>
          <w:iCs/>
          <w:sz w:val="24"/>
          <w:szCs w:val="24"/>
        </w:rPr>
        <w:t>)</w:t>
      </w:r>
      <w:r w:rsidR="00AA2936" w:rsidRPr="00501351">
        <w:rPr>
          <w:sz w:val="24"/>
          <w:szCs w:val="24"/>
        </w:rPr>
        <w:t xml:space="preserve"> надає послуги фінансового лізингу, які передбачають </w:t>
      </w:r>
      <w:r w:rsidR="00617041" w:rsidRPr="00501351">
        <w:rPr>
          <w:sz w:val="24"/>
          <w:szCs w:val="24"/>
        </w:rPr>
        <w:t xml:space="preserve">передачу </w:t>
      </w:r>
      <w:r w:rsidR="007C103A" w:rsidRPr="00501351">
        <w:rPr>
          <w:sz w:val="24"/>
          <w:szCs w:val="24"/>
        </w:rPr>
        <w:t>в оплатне та строкове</w:t>
      </w:r>
      <w:r w:rsidR="00DA6218" w:rsidRPr="00501351">
        <w:rPr>
          <w:sz w:val="24"/>
          <w:szCs w:val="24"/>
        </w:rPr>
        <w:t xml:space="preserve"> володіння і</w:t>
      </w:r>
      <w:r w:rsidR="00617041" w:rsidRPr="00501351">
        <w:rPr>
          <w:sz w:val="24"/>
          <w:szCs w:val="24"/>
        </w:rPr>
        <w:t xml:space="preserve"> користування </w:t>
      </w:r>
      <w:proofErr w:type="spellStart"/>
      <w:r w:rsidR="00617041" w:rsidRPr="00501351">
        <w:rPr>
          <w:sz w:val="24"/>
          <w:szCs w:val="24"/>
        </w:rPr>
        <w:t>Лізингоодержувача</w:t>
      </w:r>
      <w:proofErr w:type="spellEnd"/>
      <w:r w:rsidR="00DA6218" w:rsidRPr="00501351">
        <w:rPr>
          <w:sz w:val="24"/>
          <w:szCs w:val="24"/>
        </w:rPr>
        <w:t xml:space="preserve"> майна, яке було придбане Лізингодавцем</w:t>
      </w:r>
      <w:r w:rsidR="00E20EF7" w:rsidRPr="00501351">
        <w:rPr>
          <w:sz w:val="24"/>
          <w:szCs w:val="24"/>
        </w:rPr>
        <w:t xml:space="preserve">, </w:t>
      </w:r>
      <w:r w:rsidR="00E20EF7" w:rsidRPr="00501351">
        <w:rPr>
          <w:sz w:val="24"/>
          <w:szCs w:val="24"/>
        </w:rPr>
        <w:t xml:space="preserve">із наступною передачею такого майна у власність </w:t>
      </w:r>
      <w:proofErr w:type="spellStart"/>
      <w:r w:rsidR="00E20EF7" w:rsidRPr="00501351">
        <w:rPr>
          <w:sz w:val="24"/>
          <w:szCs w:val="24"/>
        </w:rPr>
        <w:t>Лізингоодержувача</w:t>
      </w:r>
      <w:proofErr w:type="spellEnd"/>
      <w:r w:rsidR="00E20EF7" w:rsidRPr="00501351">
        <w:rPr>
          <w:sz w:val="24"/>
          <w:szCs w:val="24"/>
        </w:rPr>
        <w:t>.</w:t>
      </w:r>
    </w:p>
    <w:p w14:paraId="54E736E7" w14:textId="77777777" w:rsidR="00F1135E" w:rsidRPr="00501351" w:rsidRDefault="00E20EF7" w:rsidP="00B82808">
      <w:pPr>
        <w:pStyle w:val="a3"/>
        <w:ind w:firstLine="567"/>
        <w:jc w:val="both"/>
        <w:rPr>
          <w:sz w:val="24"/>
          <w:szCs w:val="24"/>
        </w:rPr>
      </w:pPr>
      <w:r w:rsidRPr="00501351">
        <w:rPr>
          <w:b/>
          <w:bCs/>
          <w:sz w:val="24"/>
          <w:szCs w:val="24"/>
        </w:rPr>
        <w:t>1.1.</w:t>
      </w:r>
      <w:r w:rsidR="00DA6218" w:rsidRPr="00501351">
        <w:rPr>
          <w:sz w:val="24"/>
          <w:szCs w:val="24"/>
        </w:rPr>
        <w:t xml:space="preserve"> </w:t>
      </w:r>
      <w:r w:rsidRPr="00501351">
        <w:rPr>
          <w:sz w:val="24"/>
          <w:szCs w:val="24"/>
        </w:rPr>
        <w:t>Майно, яке призначене для передачі в лізинг, може бути придбане</w:t>
      </w:r>
      <w:r w:rsidR="00F1135E" w:rsidRPr="00501351">
        <w:rPr>
          <w:sz w:val="24"/>
          <w:szCs w:val="24"/>
        </w:rPr>
        <w:t xml:space="preserve"> Лізингодавцем </w:t>
      </w:r>
      <w:r w:rsidR="00DA6218" w:rsidRPr="00501351">
        <w:rPr>
          <w:sz w:val="24"/>
          <w:szCs w:val="24"/>
        </w:rPr>
        <w:t xml:space="preserve">за попередньою домовленістю з </w:t>
      </w:r>
      <w:proofErr w:type="spellStart"/>
      <w:r w:rsidR="00DA6218" w:rsidRPr="00501351">
        <w:rPr>
          <w:sz w:val="24"/>
          <w:szCs w:val="24"/>
        </w:rPr>
        <w:t>Лізингоодержувачем</w:t>
      </w:r>
      <w:proofErr w:type="spellEnd"/>
      <w:r w:rsidR="00DA6218" w:rsidRPr="00501351">
        <w:rPr>
          <w:sz w:val="24"/>
          <w:szCs w:val="24"/>
        </w:rPr>
        <w:t xml:space="preserve"> або без такої</w:t>
      </w:r>
      <w:r w:rsidR="00F1135E" w:rsidRPr="00501351">
        <w:rPr>
          <w:sz w:val="24"/>
          <w:szCs w:val="24"/>
        </w:rPr>
        <w:t>.</w:t>
      </w:r>
    </w:p>
    <w:p w14:paraId="02FCA23B" w14:textId="3E5460C9" w:rsidR="00B82808" w:rsidRPr="00501351" w:rsidRDefault="00F1135E" w:rsidP="00B82808">
      <w:pPr>
        <w:pStyle w:val="a3"/>
        <w:ind w:firstLine="567"/>
        <w:jc w:val="both"/>
        <w:rPr>
          <w:sz w:val="24"/>
          <w:szCs w:val="24"/>
        </w:rPr>
      </w:pPr>
      <w:r w:rsidRPr="00501351">
        <w:rPr>
          <w:b/>
          <w:bCs/>
          <w:sz w:val="24"/>
          <w:szCs w:val="24"/>
        </w:rPr>
        <w:t>1.2.</w:t>
      </w:r>
      <w:r w:rsidRPr="00501351">
        <w:rPr>
          <w:sz w:val="24"/>
          <w:szCs w:val="24"/>
        </w:rPr>
        <w:t xml:space="preserve"> У лізинг може бути передане майно, яке було попередньо придбане у самого </w:t>
      </w:r>
      <w:proofErr w:type="spellStart"/>
      <w:r w:rsidRPr="00501351">
        <w:rPr>
          <w:sz w:val="24"/>
          <w:szCs w:val="24"/>
        </w:rPr>
        <w:t>Лізингоодержувача</w:t>
      </w:r>
      <w:proofErr w:type="spellEnd"/>
      <w:r w:rsidRPr="00501351">
        <w:rPr>
          <w:sz w:val="24"/>
          <w:szCs w:val="24"/>
        </w:rPr>
        <w:t xml:space="preserve"> (зворотній лізинг).</w:t>
      </w:r>
      <w:r w:rsidR="00DA6218" w:rsidRPr="00501351">
        <w:rPr>
          <w:sz w:val="24"/>
          <w:szCs w:val="24"/>
        </w:rPr>
        <w:t xml:space="preserve"> </w:t>
      </w:r>
    </w:p>
    <w:p w14:paraId="30E85327" w14:textId="77777777" w:rsidR="007C103A" w:rsidRPr="00501351" w:rsidRDefault="00281C19" w:rsidP="00BA14DE">
      <w:pPr>
        <w:pStyle w:val="a3"/>
        <w:ind w:firstLine="567"/>
        <w:jc w:val="both"/>
        <w:rPr>
          <w:sz w:val="24"/>
          <w:szCs w:val="24"/>
        </w:rPr>
      </w:pPr>
      <w:r w:rsidRPr="00501351">
        <w:rPr>
          <w:b/>
          <w:bCs/>
          <w:sz w:val="24"/>
          <w:szCs w:val="24"/>
        </w:rPr>
        <w:t>2.</w:t>
      </w:r>
      <w:r w:rsidRPr="00501351">
        <w:rPr>
          <w:sz w:val="24"/>
          <w:szCs w:val="24"/>
        </w:rPr>
        <w:t xml:space="preserve"> Майном, яке може бути передано </w:t>
      </w:r>
      <w:proofErr w:type="spellStart"/>
      <w:r w:rsidRPr="00501351">
        <w:rPr>
          <w:sz w:val="24"/>
          <w:szCs w:val="24"/>
        </w:rPr>
        <w:t>Лізингоодержувачу</w:t>
      </w:r>
      <w:proofErr w:type="spellEnd"/>
      <w:r w:rsidRPr="00501351">
        <w:rPr>
          <w:sz w:val="24"/>
          <w:szCs w:val="24"/>
        </w:rPr>
        <w:t xml:space="preserve"> </w:t>
      </w:r>
      <w:r w:rsidRPr="00501351">
        <w:rPr>
          <w:i/>
          <w:iCs/>
          <w:sz w:val="24"/>
          <w:szCs w:val="24"/>
        </w:rPr>
        <w:t>(надалі позначається терміном «</w:t>
      </w:r>
      <w:r w:rsidR="0056731B" w:rsidRPr="00501351">
        <w:rPr>
          <w:i/>
          <w:iCs/>
          <w:sz w:val="24"/>
          <w:szCs w:val="24"/>
        </w:rPr>
        <w:t>Об’єкт</w:t>
      </w:r>
      <w:r w:rsidRPr="00501351">
        <w:rPr>
          <w:i/>
          <w:iCs/>
          <w:sz w:val="24"/>
          <w:szCs w:val="24"/>
        </w:rPr>
        <w:t xml:space="preserve"> лізингу»)</w:t>
      </w:r>
      <w:r w:rsidRPr="00501351">
        <w:rPr>
          <w:sz w:val="24"/>
          <w:szCs w:val="24"/>
        </w:rPr>
        <w:t xml:space="preserve">, можуть бути транспортні засоби, </w:t>
      </w:r>
      <w:r w:rsidR="0056731B" w:rsidRPr="00501351">
        <w:rPr>
          <w:sz w:val="24"/>
          <w:szCs w:val="24"/>
        </w:rPr>
        <w:t>об’єкти</w:t>
      </w:r>
      <w:r w:rsidRPr="00501351">
        <w:rPr>
          <w:sz w:val="24"/>
          <w:szCs w:val="24"/>
        </w:rPr>
        <w:t xml:space="preserve"> нерухомості, обладнання та будь-які інші речі матеріального світу, </w:t>
      </w:r>
      <w:r w:rsidR="00C33FE3" w:rsidRPr="00501351">
        <w:rPr>
          <w:sz w:val="24"/>
          <w:szCs w:val="24"/>
        </w:rPr>
        <w:t>передачу в лізинг</w:t>
      </w:r>
      <w:r w:rsidRPr="00501351">
        <w:rPr>
          <w:sz w:val="24"/>
          <w:szCs w:val="24"/>
        </w:rPr>
        <w:t xml:space="preserve"> яких не обмежено або не заборонено </w:t>
      </w:r>
      <w:r w:rsidR="000C6CEE" w:rsidRPr="00501351">
        <w:rPr>
          <w:sz w:val="24"/>
          <w:szCs w:val="24"/>
        </w:rPr>
        <w:t>законодавством України</w:t>
      </w:r>
      <w:r w:rsidR="00C33FE3" w:rsidRPr="00501351">
        <w:rPr>
          <w:sz w:val="24"/>
          <w:szCs w:val="24"/>
        </w:rPr>
        <w:t xml:space="preserve">, і які </w:t>
      </w:r>
      <w:r w:rsidR="00C33FE3" w:rsidRPr="00501351">
        <w:rPr>
          <w:color w:val="333333"/>
          <w:sz w:val="24"/>
          <w:szCs w:val="24"/>
          <w:shd w:val="clear" w:color="auto" w:fill="FFFFFF"/>
        </w:rPr>
        <w:t>відповідають критеріям основних засобів відповідно до законодавства України</w:t>
      </w:r>
      <w:r w:rsidR="000C6CEE" w:rsidRPr="00501351">
        <w:rPr>
          <w:sz w:val="24"/>
          <w:szCs w:val="24"/>
        </w:rPr>
        <w:t>.</w:t>
      </w:r>
    </w:p>
    <w:p w14:paraId="5BCACEF8" w14:textId="77777777" w:rsidR="000C6CEE" w:rsidRPr="00501351" w:rsidRDefault="000C6CEE" w:rsidP="00BA14DE">
      <w:pPr>
        <w:pStyle w:val="a3"/>
        <w:ind w:firstLine="567"/>
        <w:jc w:val="both"/>
        <w:rPr>
          <w:sz w:val="24"/>
          <w:szCs w:val="24"/>
        </w:rPr>
      </w:pPr>
      <w:r w:rsidRPr="00501351">
        <w:rPr>
          <w:b/>
          <w:bCs/>
          <w:sz w:val="24"/>
          <w:szCs w:val="24"/>
        </w:rPr>
        <w:t>3.</w:t>
      </w:r>
      <w:r w:rsidRPr="00501351">
        <w:rPr>
          <w:sz w:val="24"/>
          <w:szCs w:val="24"/>
        </w:rPr>
        <w:t xml:space="preserve"> </w:t>
      </w:r>
      <w:proofErr w:type="spellStart"/>
      <w:r w:rsidRPr="00501351">
        <w:rPr>
          <w:sz w:val="24"/>
          <w:szCs w:val="24"/>
        </w:rPr>
        <w:t>Лізингоодержувачем</w:t>
      </w:r>
      <w:proofErr w:type="spellEnd"/>
      <w:r w:rsidRPr="00501351">
        <w:rPr>
          <w:sz w:val="24"/>
          <w:szCs w:val="24"/>
        </w:rPr>
        <w:t xml:space="preserve"> може бути будь-яка юридична або фізична особа.</w:t>
      </w:r>
    </w:p>
    <w:p w14:paraId="0E72DBBC" w14:textId="7618923F" w:rsidR="00B82808" w:rsidRPr="00501351" w:rsidRDefault="000C6CEE" w:rsidP="00B82808">
      <w:pPr>
        <w:pStyle w:val="a3"/>
        <w:ind w:firstLine="567"/>
        <w:jc w:val="both"/>
        <w:rPr>
          <w:sz w:val="24"/>
          <w:szCs w:val="24"/>
        </w:rPr>
      </w:pPr>
      <w:r w:rsidRPr="00501351">
        <w:rPr>
          <w:b/>
          <w:bCs/>
          <w:sz w:val="24"/>
          <w:szCs w:val="24"/>
        </w:rPr>
        <w:t>4.</w:t>
      </w:r>
      <w:r w:rsidRPr="00501351">
        <w:rPr>
          <w:sz w:val="24"/>
          <w:szCs w:val="24"/>
        </w:rPr>
        <w:t xml:space="preserve"> </w:t>
      </w:r>
      <w:r w:rsidR="00F1135E" w:rsidRPr="00501351">
        <w:rPr>
          <w:sz w:val="24"/>
          <w:szCs w:val="24"/>
        </w:rPr>
        <w:t>Послуги фінансового лізингу надаються Лізингодавцем з використанням торговельної марки</w:t>
      </w:r>
      <w:r w:rsidR="00F6761D" w:rsidRPr="00501351">
        <w:rPr>
          <w:sz w:val="24"/>
          <w:szCs w:val="24"/>
        </w:rPr>
        <w:t>:</w:t>
      </w:r>
    </w:p>
    <w:p w14:paraId="3C9291A7" w14:textId="77777777" w:rsidR="00F1135E" w:rsidRPr="00501351" w:rsidRDefault="00F1135E" w:rsidP="00B82808">
      <w:pPr>
        <w:pStyle w:val="a3"/>
        <w:ind w:firstLine="567"/>
        <w:jc w:val="both"/>
        <w:rPr>
          <w:sz w:val="24"/>
          <w:szCs w:val="24"/>
        </w:rPr>
      </w:pPr>
    </w:p>
    <w:p w14:paraId="1E581AAA" w14:textId="322DDEC4" w:rsidR="00F1135E" w:rsidRPr="00501351" w:rsidRDefault="00F1135E" w:rsidP="00F6761D">
      <w:pPr>
        <w:pStyle w:val="a3"/>
        <w:jc w:val="center"/>
        <w:rPr>
          <w:sz w:val="24"/>
          <w:szCs w:val="24"/>
        </w:rPr>
      </w:pPr>
      <w:r w:rsidRPr="00501351">
        <w:rPr>
          <w:noProof/>
          <w:sz w:val="24"/>
          <w:szCs w:val="24"/>
        </w:rPr>
        <w:drawing>
          <wp:inline distT="0" distB="0" distL="0" distR="0" wp14:anchorId="24C7E018" wp14:editId="22ECB8DC">
            <wp:extent cx="1127156" cy="52832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04" cy="56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7464" w14:textId="77777777" w:rsidR="00264440" w:rsidRPr="00501351" w:rsidRDefault="00264440" w:rsidP="00F1135E">
      <w:pPr>
        <w:pStyle w:val="a3"/>
        <w:jc w:val="both"/>
        <w:rPr>
          <w:sz w:val="24"/>
          <w:szCs w:val="24"/>
        </w:rPr>
      </w:pPr>
    </w:p>
    <w:p w14:paraId="13D209E8" w14:textId="77777777" w:rsidR="00F16258" w:rsidRPr="00501351" w:rsidRDefault="00F16258" w:rsidP="001C0E21">
      <w:pPr>
        <w:pStyle w:val="a3"/>
        <w:jc w:val="center"/>
        <w:rPr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i/>
          <w:iCs/>
          <w:sz w:val="24"/>
          <w:szCs w:val="24"/>
        </w:rPr>
        <w:t xml:space="preserve">ІІ. </w:t>
      </w:r>
      <w:r w:rsidRPr="00501351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Порядок надання послуг </w:t>
      </w:r>
      <w:r w:rsidR="000B0AAB" w:rsidRPr="00501351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фінансового лізингу</w:t>
      </w:r>
    </w:p>
    <w:p w14:paraId="7BD2BA22" w14:textId="77777777" w:rsidR="00F16258" w:rsidRPr="00501351" w:rsidRDefault="00F16258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</w:p>
    <w:p w14:paraId="5E3B94AC" w14:textId="77777777" w:rsidR="00FE4C52" w:rsidRPr="00501351" w:rsidRDefault="00FE4C52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5.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Особ</w:t>
      </w:r>
      <w:r w:rsidR="001C0E21" w:rsidRPr="00501351">
        <w:rPr>
          <w:color w:val="333333"/>
          <w:sz w:val="24"/>
          <w:szCs w:val="24"/>
          <w:shd w:val="clear" w:color="auto" w:fill="FFFFFF"/>
        </w:rPr>
        <w:t>і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, яка має намір отримати послуги фінансового лізингу, </w:t>
      </w:r>
      <w:r w:rsidR="001C0E21" w:rsidRPr="00501351">
        <w:rPr>
          <w:color w:val="333333"/>
          <w:sz w:val="24"/>
          <w:szCs w:val="24"/>
          <w:shd w:val="clear" w:color="auto" w:fill="FFFFFF"/>
        </w:rPr>
        <w:t>належить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звернутися до Лізингодавця з офіційною заявкою, котра </w:t>
      </w:r>
      <w:r w:rsidR="001C0E21" w:rsidRPr="00501351">
        <w:rPr>
          <w:color w:val="333333"/>
          <w:sz w:val="24"/>
          <w:szCs w:val="24"/>
          <w:shd w:val="clear" w:color="auto" w:fill="FFFFFF"/>
        </w:rPr>
        <w:t>повинна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містити наступну інформацію:</w:t>
      </w:r>
    </w:p>
    <w:p w14:paraId="2EC38119" w14:textId="77777777" w:rsidR="005E743C" w:rsidRPr="00501351" w:rsidRDefault="00FE4C52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а)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177302" w:rsidRPr="00501351">
        <w:rPr>
          <w:color w:val="333333"/>
          <w:sz w:val="24"/>
          <w:szCs w:val="24"/>
          <w:shd w:val="clear" w:color="auto" w:fill="FFFFFF"/>
        </w:rPr>
        <w:t xml:space="preserve">для фізичних осіб: </w:t>
      </w:r>
      <w:r w:rsidR="001C0E21" w:rsidRPr="00501351">
        <w:rPr>
          <w:color w:val="333333"/>
          <w:sz w:val="24"/>
          <w:szCs w:val="24"/>
          <w:shd w:val="clear" w:color="auto" w:fill="FFFFFF"/>
        </w:rPr>
        <w:t>ім’я</w:t>
      </w:r>
      <w:r w:rsidR="00177302" w:rsidRPr="00501351">
        <w:rPr>
          <w:color w:val="333333"/>
          <w:sz w:val="24"/>
          <w:szCs w:val="24"/>
          <w:shd w:val="clear" w:color="auto" w:fill="FFFFFF"/>
        </w:rPr>
        <w:t xml:space="preserve"> та прізвище; код платника податків (РНОКПП); відомості про зареєстроване місце проживання</w:t>
      </w:r>
      <w:r w:rsidR="005E743C" w:rsidRPr="00501351">
        <w:rPr>
          <w:color w:val="333333"/>
          <w:sz w:val="24"/>
          <w:szCs w:val="24"/>
          <w:shd w:val="clear" w:color="auto" w:fill="FFFFFF"/>
        </w:rPr>
        <w:t xml:space="preserve">; відомості про </w:t>
      </w:r>
      <w:r w:rsidR="001C0E21" w:rsidRPr="00501351">
        <w:rPr>
          <w:color w:val="333333"/>
          <w:sz w:val="24"/>
          <w:szCs w:val="24"/>
          <w:shd w:val="clear" w:color="auto" w:fill="FFFFFF"/>
        </w:rPr>
        <w:t>об’єкт</w:t>
      </w:r>
      <w:r w:rsidR="005E743C" w:rsidRPr="00501351">
        <w:rPr>
          <w:color w:val="333333"/>
          <w:sz w:val="24"/>
          <w:szCs w:val="24"/>
          <w:shd w:val="clear" w:color="auto" w:fill="FFFFFF"/>
        </w:rPr>
        <w:t xml:space="preserve"> лізингу, який становить предмет інтересу; відомості про розмір доходів за рік, що передував зверненню;</w:t>
      </w:r>
    </w:p>
    <w:p w14:paraId="1D3C642A" w14:textId="77777777" w:rsidR="00AF36DD" w:rsidRPr="00501351" w:rsidRDefault="005E743C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б)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для юридичних осіб: повне найменування, код ЄДРПОУ</w:t>
      </w:r>
      <w:r w:rsidR="00AF36DD" w:rsidRPr="00501351">
        <w:rPr>
          <w:color w:val="333333"/>
          <w:sz w:val="24"/>
          <w:szCs w:val="24"/>
          <w:shd w:val="clear" w:color="auto" w:fill="FFFFFF"/>
        </w:rPr>
        <w:t xml:space="preserve">, відомості про систему оподаткування; відомості про </w:t>
      </w:r>
      <w:r w:rsidR="001C0E21" w:rsidRPr="00501351">
        <w:rPr>
          <w:color w:val="333333"/>
          <w:sz w:val="24"/>
          <w:szCs w:val="24"/>
          <w:shd w:val="clear" w:color="auto" w:fill="FFFFFF"/>
        </w:rPr>
        <w:t>об’єкт</w:t>
      </w:r>
      <w:r w:rsidR="00AF36DD" w:rsidRPr="00501351">
        <w:rPr>
          <w:color w:val="333333"/>
          <w:sz w:val="24"/>
          <w:szCs w:val="24"/>
          <w:shd w:val="clear" w:color="auto" w:fill="FFFFFF"/>
        </w:rPr>
        <w:t xml:space="preserve"> лізингу, який становить предмет інтересу; звіт про фінансові результати за рік, що передував зверненню (або посилання на місце його оприлюднення у відкритому доступі).</w:t>
      </w:r>
    </w:p>
    <w:p w14:paraId="30DB6F0F" w14:textId="77777777" w:rsidR="00C46910" w:rsidRPr="00501351" w:rsidRDefault="00AF36DD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6.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Заявка на отримання послуги подається в електронній формі </w:t>
      </w:r>
      <w:r w:rsidR="00C46910" w:rsidRPr="00501351">
        <w:rPr>
          <w:color w:val="333333"/>
          <w:sz w:val="24"/>
          <w:szCs w:val="24"/>
          <w:shd w:val="clear" w:color="auto" w:fill="FFFFFF"/>
        </w:rPr>
        <w:t>на адресу електронної пошти, яка вказана на офіційному сайті Лізингодавця.</w:t>
      </w:r>
    </w:p>
    <w:p w14:paraId="6D405715" w14:textId="77777777" w:rsidR="00C46910" w:rsidRPr="00501351" w:rsidRDefault="00C46910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7.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Заявка вивчається </w:t>
      </w:r>
      <w:r w:rsidR="001C0E21" w:rsidRPr="00501351">
        <w:rPr>
          <w:color w:val="333333"/>
          <w:sz w:val="24"/>
          <w:szCs w:val="24"/>
          <w:shd w:val="clear" w:color="auto" w:fill="FFFFFF"/>
        </w:rPr>
        <w:t>Лізингодавцем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упродовж 3 робочих днів з моменту її отримання (не включаючи день отримання) на предмет можливості укладення договору лізингу із запитувачем послуги.</w:t>
      </w:r>
    </w:p>
    <w:p w14:paraId="5859A927" w14:textId="77777777" w:rsidR="00F80CF8" w:rsidRPr="00501351" w:rsidRDefault="00C46910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8.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У випадку, якщо за результа</w:t>
      </w:r>
      <w:r w:rsidR="001C0E21" w:rsidRPr="00501351">
        <w:rPr>
          <w:color w:val="333333"/>
          <w:sz w:val="24"/>
          <w:szCs w:val="24"/>
          <w:shd w:val="clear" w:color="auto" w:fill="FFFFFF"/>
        </w:rPr>
        <w:t>та</w:t>
      </w:r>
      <w:r w:rsidRPr="00501351">
        <w:rPr>
          <w:color w:val="333333"/>
          <w:sz w:val="24"/>
          <w:szCs w:val="24"/>
          <w:shd w:val="clear" w:color="auto" w:fill="FFFFFF"/>
        </w:rPr>
        <w:t>ми вивчення</w:t>
      </w:r>
      <w:r w:rsidR="00F80CF8" w:rsidRPr="00501351">
        <w:rPr>
          <w:color w:val="333333"/>
          <w:sz w:val="24"/>
          <w:szCs w:val="24"/>
          <w:shd w:val="clear" w:color="auto" w:fill="FFFFFF"/>
        </w:rPr>
        <w:t xml:space="preserve"> заявки Лізингодавцем прийнято рішення про відмову в укладенні договору фінансового лізингу, то запитувачеві надсилається письмова </w:t>
      </w:r>
      <w:r w:rsidR="00F80CF8" w:rsidRPr="00501351">
        <w:rPr>
          <w:color w:val="333333"/>
          <w:sz w:val="24"/>
          <w:szCs w:val="24"/>
          <w:shd w:val="clear" w:color="auto" w:fill="FFFFFF"/>
        </w:rPr>
        <w:lastRenderedPageBreak/>
        <w:t xml:space="preserve">відповідь на адресу електронної пошти, з якої надійшла заявка, із </w:t>
      </w:r>
      <w:r w:rsidR="0079290D" w:rsidRPr="00501351">
        <w:rPr>
          <w:color w:val="333333"/>
          <w:sz w:val="24"/>
          <w:szCs w:val="24"/>
          <w:shd w:val="clear" w:color="auto" w:fill="FFFFFF"/>
        </w:rPr>
        <w:t>вказівкою</w:t>
      </w:r>
      <w:r w:rsidR="00F80CF8" w:rsidRPr="00501351">
        <w:rPr>
          <w:color w:val="333333"/>
          <w:sz w:val="24"/>
          <w:szCs w:val="24"/>
          <w:shd w:val="clear" w:color="auto" w:fill="FFFFFF"/>
        </w:rPr>
        <w:t xml:space="preserve"> причин</w:t>
      </w:r>
      <w:r w:rsidR="0079290D" w:rsidRPr="00501351">
        <w:rPr>
          <w:color w:val="333333"/>
          <w:sz w:val="24"/>
          <w:szCs w:val="24"/>
          <w:shd w:val="clear" w:color="auto" w:fill="FFFFFF"/>
        </w:rPr>
        <w:t>и</w:t>
      </w:r>
      <w:r w:rsidR="00F80CF8" w:rsidRPr="00501351">
        <w:rPr>
          <w:color w:val="333333"/>
          <w:sz w:val="24"/>
          <w:szCs w:val="24"/>
          <w:shd w:val="clear" w:color="auto" w:fill="FFFFFF"/>
        </w:rPr>
        <w:t xml:space="preserve"> відмови, однак без деталізації таких причин.</w:t>
      </w:r>
    </w:p>
    <w:p w14:paraId="02BB25FF" w14:textId="77777777" w:rsidR="00EB20C0" w:rsidRPr="00501351" w:rsidRDefault="00F80CF8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9.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Причинами</w:t>
      </w:r>
      <w:r w:rsidR="00EB20C0" w:rsidRPr="00501351">
        <w:rPr>
          <w:color w:val="333333"/>
          <w:sz w:val="24"/>
          <w:szCs w:val="24"/>
          <w:shd w:val="clear" w:color="auto" w:fill="FFFFFF"/>
        </w:rPr>
        <w:t xml:space="preserve"> для відмови в укладенні договору фінансового лізингу можуть виступати (достатньо наявності однієї):</w:t>
      </w:r>
    </w:p>
    <w:p w14:paraId="60AD5F88" w14:textId="77777777" w:rsidR="00FE4C52" w:rsidRPr="00501351" w:rsidRDefault="00EB20C0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а)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FE4C52"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відсутність можливості передати запитуваний </w:t>
      </w:r>
      <w:r w:rsidR="0079290D" w:rsidRPr="00501351">
        <w:rPr>
          <w:color w:val="333333"/>
          <w:sz w:val="24"/>
          <w:szCs w:val="24"/>
          <w:shd w:val="clear" w:color="auto" w:fill="FFFFFF"/>
        </w:rPr>
        <w:t>об’єкт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лізингу;</w:t>
      </w:r>
    </w:p>
    <w:p w14:paraId="7636D193" w14:textId="77777777" w:rsidR="00EB20C0" w:rsidRPr="00501351" w:rsidRDefault="00EB20C0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б)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79290D" w:rsidRPr="00501351">
        <w:rPr>
          <w:color w:val="333333"/>
          <w:sz w:val="24"/>
          <w:szCs w:val="24"/>
          <w:shd w:val="clear" w:color="auto" w:fill="FFFFFF"/>
        </w:rPr>
        <w:t>наявність обґрунтованих сумнівів у</w:t>
      </w:r>
      <w:r w:rsidR="0068707C" w:rsidRPr="00501351">
        <w:rPr>
          <w:color w:val="333333"/>
          <w:sz w:val="24"/>
          <w:szCs w:val="24"/>
          <w:shd w:val="clear" w:color="auto" w:fill="FFFFFF"/>
        </w:rPr>
        <w:t xml:space="preserve"> платоспроможності запитувача;</w:t>
      </w:r>
    </w:p>
    <w:p w14:paraId="3012FE32" w14:textId="77777777" w:rsidR="0068707C" w:rsidRPr="00501351" w:rsidRDefault="0068707C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в)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F02322" w:rsidRPr="00501351">
        <w:rPr>
          <w:color w:val="333333"/>
          <w:sz w:val="24"/>
          <w:szCs w:val="24"/>
          <w:shd w:val="clear" w:color="auto" w:fill="FFFFFF"/>
        </w:rPr>
        <w:t>негативна ділова репутація запитувача, визначена за даними бюро кредитних історій</w:t>
      </w:r>
      <w:r w:rsidR="0079290D" w:rsidRPr="00501351">
        <w:rPr>
          <w:color w:val="333333"/>
          <w:sz w:val="24"/>
          <w:szCs w:val="24"/>
          <w:shd w:val="clear" w:color="auto" w:fill="FFFFFF"/>
        </w:rPr>
        <w:t xml:space="preserve"> або інших відкритих джерел</w:t>
      </w:r>
      <w:r w:rsidR="00055728" w:rsidRPr="00501351">
        <w:rPr>
          <w:color w:val="333333"/>
          <w:sz w:val="24"/>
          <w:szCs w:val="24"/>
          <w:shd w:val="clear" w:color="auto" w:fill="FFFFFF"/>
        </w:rPr>
        <w:t>;</w:t>
      </w:r>
    </w:p>
    <w:p w14:paraId="63AE9F80" w14:textId="77777777" w:rsidR="00055728" w:rsidRPr="00501351" w:rsidRDefault="00055728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г)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B80EF7" w:rsidRPr="00501351">
        <w:rPr>
          <w:color w:val="333333"/>
          <w:sz w:val="24"/>
          <w:szCs w:val="24"/>
          <w:shd w:val="clear" w:color="auto" w:fill="FFFFFF"/>
        </w:rPr>
        <w:t>наявність підстав для відмови у встановленні ділових відносин, які передбачені Законом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</w:t>
      </w:r>
    </w:p>
    <w:p w14:paraId="3D29DB73" w14:textId="77777777" w:rsidR="00055728" w:rsidRPr="00501351" w:rsidRDefault="00055728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д)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B80EF7" w:rsidRPr="00501351">
        <w:rPr>
          <w:color w:val="333333"/>
          <w:sz w:val="24"/>
          <w:szCs w:val="24"/>
          <w:shd w:val="clear" w:color="auto" w:fill="FFFFFF"/>
        </w:rPr>
        <w:t>належність запитувача до категорії осіб, до яких застосовано санкції у відповідності до Закону України «Про санкції»</w:t>
      </w:r>
      <w:r w:rsidR="0065388D" w:rsidRPr="00501351">
        <w:rPr>
          <w:color w:val="333333"/>
          <w:sz w:val="24"/>
          <w:szCs w:val="24"/>
          <w:shd w:val="clear" w:color="auto" w:fill="FFFFFF"/>
        </w:rPr>
        <w:t>.</w:t>
      </w:r>
    </w:p>
    <w:p w14:paraId="09D49E7A" w14:textId="77777777" w:rsidR="00F02322" w:rsidRPr="00501351" w:rsidRDefault="00F02322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10.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У тому випадку, якщо за результатами вивчення заявки Лізингодавцем прийнято рішення про можливість укладення договору фінансового лізингу, запитувачеві надсилається</w:t>
      </w:r>
      <w:r w:rsidR="00285322" w:rsidRPr="00501351">
        <w:rPr>
          <w:color w:val="333333"/>
          <w:sz w:val="24"/>
          <w:szCs w:val="24"/>
          <w:shd w:val="clear" w:color="auto" w:fill="FFFFFF"/>
        </w:rPr>
        <w:t xml:space="preserve"> (з допомогою будь-якого засобу </w:t>
      </w:r>
      <w:r w:rsidR="00545EDD" w:rsidRPr="00501351">
        <w:rPr>
          <w:color w:val="333333"/>
          <w:sz w:val="24"/>
          <w:szCs w:val="24"/>
          <w:shd w:val="clear" w:color="auto" w:fill="FFFFFF"/>
        </w:rPr>
        <w:t>зв’язку</w:t>
      </w:r>
      <w:r w:rsidR="00285322" w:rsidRPr="00501351">
        <w:rPr>
          <w:color w:val="333333"/>
          <w:sz w:val="24"/>
          <w:szCs w:val="24"/>
          <w:shd w:val="clear" w:color="auto" w:fill="FFFFFF"/>
        </w:rPr>
        <w:t xml:space="preserve"> чи інструменту комунікації) пропозиція здійснити підготовку пакету документів, котрі необхідні для укладення такого договору.</w:t>
      </w:r>
    </w:p>
    <w:p w14:paraId="3CD05DAD" w14:textId="77777777" w:rsidR="00285322" w:rsidRPr="00501351" w:rsidRDefault="00285322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11.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Склад пакету документів та вимоги до їх оформлення визначаються в кожному конкретному випадку, в залежності від особливостей </w:t>
      </w:r>
      <w:r w:rsidR="00545EDD" w:rsidRPr="00501351">
        <w:rPr>
          <w:color w:val="333333"/>
          <w:sz w:val="24"/>
          <w:szCs w:val="24"/>
          <w:shd w:val="clear" w:color="auto" w:fill="FFFFFF"/>
        </w:rPr>
        <w:t>об’єкта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лізингу, діяльності</w:t>
      </w:r>
      <w:r w:rsidR="00076E9E"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6E9E" w:rsidRPr="00501351">
        <w:rPr>
          <w:color w:val="333333"/>
          <w:sz w:val="24"/>
          <w:szCs w:val="24"/>
          <w:shd w:val="clear" w:color="auto" w:fill="FFFFFF"/>
        </w:rPr>
        <w:t>Лізингоодержувача</w:t>
      </w:r>
      <w:proofErr w:type="spellEnd"/>
      <w:r w:rsidR="00076E9E" w:rsidRPr="00501351">
        <w:rPr>
          <w:color w:val="333333"/>
          <w:sz w:val="24"/>
          <w:szCs w:val="24"/>
          <w:shd w:val="clear" w:color="auto" w:fill="FFFFFF"/>
        </w:rPr>
        <w:t xml:space="preserve"> та інших обставин, які можуть впливати на умови договору із таким </w:t>
      </w:r>
      <w:proofErr w:type="spellStart"/>
      <w:r w:rsidR="00076E9E" w:rsidRPr="00501351">
        <w:rPr>
          <w:color w:val="333333"/>
          <w:sz w:val="24"/>
          <w:szCs w:val="24"/>
          <w:shd w:val="clear" w:color="auto" w:fill="FFFFFF"/>
        </w:rPr>
        <w:t>Лізингоодержувачем</w:t>
      </w:r>
      <w:proofErr w:type="spellEnd"/>
      <w:r w:rsidR="00076E9E" w:rsidRPr="00501351">
        <w:rPr>
          <w:color w:val="333333"/>
          <w:sz w:val="24"/>
          <w:szCs w:val="24"/>
          <w:shd w:val="clear" w:color="auto" w:fill="FFFFFF"/>
        </w:rPr>
        <w:t>.</w:t>
      </w:r>
    </w:p>
    <w:p w14:paraId="20A687E5" w14:textId="266B1B5A" w:rsidR="00076E9E" w:rsidRPr="00501351" w:rsidRDefault="00076E9E" w:rsidP="00F6761D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12.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У тому випадку, якщо </w:t>
      </w:r>
      <w:proofErr w:type="spellStart"/>
      <w:r w:rsidR="00545EDD" w:rsidRPr="00501351">
        <w:rPr>
          <w:color w:val="333333"/>
          <w:sz w:val="24"/>
          <w:szCs w:val="24"/>
          <w:shd w:val="clear" w:color="auto" w:fill="FFFFFF"/>
        </w:rPr>
        <w:t>Л</w:t>
      </w:r>
      <w:r w:rsidRPr="00501351">
        <w:rPr>
          <w:color w:val="333333"/>
          <w:sz w:val="24"/>
          <w:szCs w:val="24"/>
          <w:shd w:val="clear" w:color="auto" w:fill="FFFFFF"/>
        </w:rPr>
        <w:t>ізингоодержувачем</w:t>
      </w:r>
      <w:proofErr w:type="spellEnd"/>
      <w:r w:rsidRPr="00501351">
        <w:rPr>
          <w:color w:val="333333"/>
          <w:sz w:val="24"/>
          <w:szCs w:val="24"/>
          <w:shd w:val="clear" w:color="auto" w:fill="FFFFFF"/>
        </w:rPr>
        <w:t xml:space="preserve"> виступає споживач, то разом із пропозицією, яка вказана у пункті 10 цих Правил, Лізинго</w:t>
      </w:r>
      <w:r w:rsidR="00545EDD" w:rsidRPr="00501351">
        <w:rPr>
          <w:color w:val="333333"/>
          <w:sz w:val="24"/>
          <w:szCs w:val="24"/>
          <w:shd w:val="clear" w:color="auto" w:fill="FFFFFF"/>
        </w:rPr>
        <w:t>давець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повинен </w:t>
      </w:r>
      <w:r w:rsidR="008502A6" w:rsidRPr="00501351">
        <w:rPr>
          <w:color w:val="333333"/>
          <w:sz w:val="24"/>
          <w:szCs w:val="24"/>
          <w:shd w:val="clear" w:color="auto" w:fill="FFFFFF"/>
        </w:rPr>
        <w:t xml:space="preserve">дотриматись умов, на яких надаються послуги фінансового лізингу фізичним особам, що викладені на офіційному сайті Лізингодавця за наступним посиланням: </w:t>
      </w:r>
      <w:hyperlink r:id="rId7" w:history="1">
        <w:r w:rsidR="00F6761D" w:rsidRPr="00501351">
          <w:rPr>
            <w:rStyle w:val="a4"/>
            <w:sz w:val="24"/>
            <w:szCs w:val="24"/>
            <w:shd w:val="clear" w:color="auto" w:fill="FFFFFF"/>
          </w:rPr>
          <w:t>https://www.ddleasing.com.ua/o</w:t>
        </w:r>
      </w:hyperlink>
    </w:p>
    <w:p w14:paraId="2FB83210" w14:textId="77777777" w:rsidR="00545EDD" w:rsidRPr="00501351" w:rsidRDefault="00545EDD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13.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4E41A0" w:rsidRPr="00501351">
        <w:rPr>
          <w:color w:val="333333"/>
          <w:sz w:val="24"/>
          <w:szCs w:val="24"/>
          <w:shd w:val="clear" w:color="auto" w:fill="FFFFFF"/>
        </w:rPr>
        <w:t>Окрім іншого, у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кожному випадку, пропозиція </w:t>
      </w:r>
      <w:r w:rsidR="00737206" w:rsidRPr="00501351">
        <w:rPr>
          <w:color w:val="333333"/>
          <w:sz w:val="24"/>
          <w:szCs w:val="24"/>
          <w:shd w:val="clear" w:color="auto" w:fill="FFFFFF"/>
        </w:rPr>
        <w:t xml:space="preserve">Лізингодавця 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повинна містити </w:t>
      </w:r>
      <w:r w:rsidR="006C0431" w:rsidRPr="00501351">
        <w:rPr>
          <w:color w:val="333333"/>
          <w:sz w:val="24"/>
          <w:szCs w:val="24"/>
          <w:shd w:val="clear" w:color="auto" w:fill="FFFFFF"/>
        </w:rPr>
        <w:t>відомості про вартість послуг фінансового лізингу, їх склад та механізм (порядок) оплати</w:t>
      </w:r>
      <w:r w:rsidR="00D66340" w:rsidRPr="00501351">
        <w:rPr>
          <w:color w:val="333333"/>
          <w:sz w:val="24"/>
          <w:szCs w:val="24"/>
          <w:shd w:val="clear" w:color="auto" w:fill="FFFFFF"/>
        </w:rPr>
        <w:t xml:space="preserve">, </w:t>
      </w:r>
      <w:r w:rsidR="003D3512" w:rsidRPr="00501351">
        <w:rPr>
          <w:color w:val="333333"/>
          <w:sz w:val="24"/>
          <w:szCs w:val="24"/>
          <w:shd w:val="clear" w:color="auto" w:fill="FFFFFF"/>
        </w:rPr>
        <w:t>порядок визначення інших витрат, пов’язаних із наданням послуги,</w:t>
      </w:r>
      <w:r w:rsidR="0098747E" w:rsidRPr="00501351">
        <w:rPr>
          <w:color w:val="333333"/>
          <w:sz w:val="24"/>
          <w:szCs w:val="24"/>
          <w:shd w:val="clear" w:color="auto" w:fill="FFFFFF"/>
        </w:rPr>
        <w:t xml:space="preserve"> або містити посилання на офіційний сайт Лізингодавця, на якому розміщена зазначена інформація, а також </w:t>
      </w:r>
      <w:r w:rsidR="003D3512" w:rsidRPr="00501351">
        <w:rPr>
          <w:color w:val="333333"/>
          <w:sz w:val="24"/>
          <w:szCs w:val="24"/>
          <w:shd w:val="clear" w:color="auto" w:fill="FFFFFF"/>
        </w:rPr>
        <w:t xml:space="preserve">- </w:t>
      </w:r>
      <w:r w:rsidR="0098747E" w:rsidRPr="00501351">
        <w:rPr>
          <w:color w:val="333333"/>
          <w:sz w:val="24"/>
          <w:szCs w:val="24"/>
          <w:shd w:val="clear" w:color="auto" w:fill="FFFFFF"/>
        </w:rPr>
        <w:t>відомості про Лізингодавця</w:t>
      </w:r>
      <w:r w:rsidR="006C0431" w:rsidRPr="00501351">
        <w:rPr>
          <w:color w:val="333333"/>
          <w:sz w:val="24"/>
          <w:szCs w:val="24"/>
          <w:shd w:val="clear" w:color="auto" w:fill="FFFFFF"/>
        </w:rPr>
        <w:t>.</w:t>
      </w:r>
    </w:p>
    <w:p w14:paraId="4865496F" w14:textId="77777777" w:rsidR="00465CC2" w:rsidRPr="00501351" w:rsidRDefault="00465CC2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1</w:t>
      </w:r>
      <w:r w:rsidR="006C0431" w:rsidRPr="00501351">
        <w:rPr>
          <w:b/>
          <w:bCs/>
          <w:color w:val="333333"/>
          <w:sz w:val="24"/>
          <w:szCs w:val="24"/>
          <w:shd w:val="clear" w:color="auto" w:fill="FFFFFF"/>
        </w:rPr>
        <w:t>4</w:t>
      </w:r>
      <w:r w:rsidRPr="00501351"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Якщо запитувач, впродовж 10 календарних днів з моменту отримання пропозиції від Лізингодавця,</w:t>
      </w:r>
      <w:r w:rsidR="000F1D43" w:rsidRPr="00501351">
        <w:rPr>
          <w:color w:val="333333"/>
          <w:sz w:val="24"/>
          <w:szCs w:val="24"/>
          <w:shd w:val="clear" w:color="auto" w:fill="FFFFFF"/>
        </w:rPr>
        <w:t xml:space="preserve"> що вказана в пункті 10 цих Правил,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надав останньому необхідн</w:t>
      </w:r>
      <w:r w:rsidR="000F1D43" w:rsidRPr="00501351">
        <w:rPr>
          <w:color w:val="333333"/>
          <w:sz w:val="24"/>
          <w:szCs w:val="24"/>
          <w:shd w:val="clear" w:color="auto" w:fill="FFFFFF"/>
        </w:rPr>
        <w:t>і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для укладення договору документ</w:t>
      </w:r>
      <w:r w:rsidR="000F1D43" w:rsidRPr="00501351">
        <w:rPr>
          <w:color w:val="333333"/>
          <w:sz w:val="24"/>
          <w:szCs w:val="24"/>
          <w:shd w:val="clear" w:color="auto" w:fill="FFFFFF"/>
        </w:rPr>
        <w:t xml:space="preserve">и, то вважатиметься, що </w:t>
      </w:r>
      <w:proofErr w:type="spellStart"/>
      <w:r w:rsidR="000F1D43" w:rsidRPr="00501351">
        <w:rPr>
          <w:color w:val="333333"/>
          <w:sz w:val="24"/>
          <w:szCs w:val="24"/>
          <w:shd w:val="clear" w:color="auto" w:fill="FFFFFF"/>
        </w:rPr>
        <w:t>Л</w:t>
      </w:r>
      <w:r w:rsidR="00737206" w:rsidRPr="00501351">
        <w:rPr>
          <w:color w:val="333333"/>
          <w:sz w:val="24"/>
          <w:szCs w:val="24"/>
          <w:shd w:val="clear" w:color="auto" w:fill="FFFFFF"/>
        </w:rPr>
        <w:t>і</w:t>
      </w:r>
      <w:r w:rsidR="000F1D43" w:rsidRPr="00501351">
        <w:rPr>
          <w:color w:val="333333"/>
          <w:sz w:val="24"/>
          <w:szCs w:val="24"/>
          <w:shd w:val="clear" w:color="auto" w:fill="FFFFFF"/>
        </w:rPr>
        <w:t>зингоодержувач</w:t>
      </w:r>
      <w:proofErr w:type="spellEnd"/>
      <w:r w:rsidR="000F1D43" w:rsidRPr="00501351">
        <w:rPr>
          <w:color w:val="333333"/>
          <w:sz w:val="24"/>
          <w:szCs w:val="24"/>
          <w:shd w:val="clear" w:color="auto" w:fill="FFFFFF"/>
        </w:rPr>
        <w:t xml:space="preserve"> зробив пропозицію Лізингодавцю укласти договір про надання послуг фінансового лізингу.</w:t>
      </w:r>
    </w:p>
    <w:p w14:paraId="70BEF4F3" w14:textId="77777777" w:rsidR="000F1D43" w:rsidRPr="00501351" w:rsidRDefault="000F1D43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1</w:t>
      </w:r>
      <w:r w:rsidR="00737206" w:rsidRPr="00501351">
        <w:rPr>
          <w:b/>
          <w:bCs/>
          <w:color w:val="333333"/>
          <w:sz w:val="24"/>
          <w:szCs w:val="24"/>
          <w:shd w:val="clear" w:color="auto" w:fill="FFFFFF"/>
        </w:rPr>
        <w:t>5</w:t>
      </w:r>
      <w:r w:rsidRPr="00501351"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Лізингодавець </w:t>
      </w:r>
      <w:r w:rsidR="004E41A0" w:rsidRPr="00501351">
        <w:rPr>
          <w:color w:val="333333"/>
          <w:sz w:val="24"/>
          <w:szCs w:val="24"/>
          <w:shd w:val="clear" w:color="auto" w:fill="FFFFFF"/>
        </w:rPr>
        <w:t>зобов’язаний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відповісти на пропозицію</w:t>
      </w:r>
      <w:r w:rsidR="00184831" w:rsidRPr="00501351">
        <w:rPr>
          <w:color w:val="333333"/>
          <w:sz w:val="24"/>
          <w:szCs w:val="24"/>
          <w:shd w:val="clear" w:color="auto" w:fill="FFFFFF"/>
        </w:rPr>
        <w:t xml:space="preserve"> про укладення договору фінансового лізингу не пізніше, ніж через 45 календарних днів з моменту її отримання.</w:t>
      </w:r>
    </w:p>
    <w:p w14:paraId="68C7EF02" w14:textId="77777777" w:rsidR="00184831" w:rsidRPr="00501351" w:rsidRDefault="00184831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1</w:t>
      </w:r>
      <w:r w:rsidR="004E41A0" w:rsidRPr="00501351">
        <w:rPr>
          <w:b/>
          <w:bCs/>
          <w:color w:val="333333"/>
          <w:sz w:val="24"/>
          <w:szCs w:val="24"/>
          <w:shd w:val="clear" w:color="auto" w:fill="FFFFFF"/>
        </w:rPr>
        <w:t>6</w:t>
      </w:r>
      <w:r w:rsidRPr="00501351"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Лізингодавець може відмовити в укладенні договору лізингу, якщо за підсумками аналізу документів, що надані </w:t>
      </w:r>
      <w:proofErr w:type="spellStart"/>
      <w:r w:rsidRPr="00501351">
        <w:rPr>
          <w:color w:val="333333"/>
          <w:sz w:val="24"/>
          <w:szCs w:val="24"/>
          <w:shd w:val="clear" w:color="auto" w:fill="FFFFFF"/>
        </w:rPr>
        <w:t>Лізингоодержувачем</w:t>
      </w:r>
      <w:proofErr w:type="spellEnd"/>
      <w:r w:rsidR="00BD590B" w:rsidRPr="00501351">
        <w:rPr>
          <w:color w:val="333333"/>
          <w:sz w:val="24"/>
          <w:szCs w:val="24"/>
          <w:shd w:val="clear" w:color="auto" w:fill="FFFFFF"/>
        </w:rPr>
        <w:t xml:space="preserve"> та/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або інших </w:t>
      </w:r>
      <w:r w:rsidR="00BD590B" w:rsidRPr="00501351">
        <w:rPr>
          <w:color w:val="333333"/>
          <w:sz w:val="24"/>
          <w:szCs w:val="24"/>
          <w:shd w:val="clear" w:color="auto" w:fill="FFFFFF"/>
        </w:rPr>
        <w:t xml:space="preserve">відкритих 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джерел, </w:t>
      </w:r>
      <w:r w:rsidR="00BD590B" w:rsidRPr="00501351">
        <w:rPr>
          <w:color w:val="333333"/>
          <w:sz w:val="24"/>
          <w:szCs w:val="24"/>
          <w:shd w:val="clear" w:color="auto" w:fill="FFFFFF"/>
        </w:rPr>
        <w:t>буде виявлено обставини, які перелічені у пункті 9 цих правил або інші перешкоди для укладення зазначеного договору.</w:t>
      </w:r>
    </w:p>
    <w:p w14:paraId="59290CBF" w14:textId="77777777" w:rsidR="00BD590B" w:rsidRPr="00501351" w:rsidRDefault="00BD590B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1</w:t>
      </w:r>
      <w:r w:rsidR="004E41A0" w:rsidRPr="00501351">
        <w:rPr>
          <w:b/>
          <w:bCs/>
          <w:color w:val="333333"/>
          <w:sz w:val="24"/>
          <w:szCs w:val="24"/>
          <w:shd w:val="clear" w:color="auto" w:fill="FFFFFF"/>
        </w:rPr>
        <w:t>7</w:t>
      </w:r>
      <w:r w:rsidRPr="00501351"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При відсутності обставин, що вказані у пункті 1</w:t>
      </w:r>
      <w:r w:rsidR="004E41A0" w:rsidRPr="00501351">
        <w:rPr>
          <w:color w:val="333333"/>
          <w:sz w:val="24"/>
          <w:szCs w:val="24"/>
          <w:shd w:val="clear" w:color="auto" w:fill="FFFFFF"/>
        </w:rPr>
        <w:t>6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4E41A0" w:rsidRPr="00501351">
        <w:rPr>
          <w:color w:val="333333"/>
          <w:sz w:val="24"/>
          <w:szCs w:val="24"/>
          <w:shd w:val="clear" w:color="auto" w:fill="FFFFFF"/>
        </w:rPr>
        <w:t>цих Правил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, між Лізингодавцем та </w:t>
      </w:r>
      <w:proofErr w:type="spellStart"/>
      <w:r w:rsidRPr="00501351">
        <w:rPr>
          <w:color w:val="333333"/>
          <w:sz w:val="24"/>
          <w:szCs w:val="24"/>
          <w:shd w:val="clear" w:color="auto" w:fill="FFFFFF"/>
        </w:rPr>
        <w:t>Лізингоодержувачем</w:t>
      </w:r>
      <w:proofErr w:type="spellEnd"/>
      <w:r w:rsidRPr="00501351">
        <w:rPr>
          <w:color w:val="333333"/>
          <w:sz w:val="24"/>
          <w:szCs w:val="24"/>
          <w:shd w:val="clear" w:color="auto" w:fill="FFFFFF"/>
        </w:rPr>
        <w:t xml:space="preserve"> підписується в</w:t>
      </w:r>
      <w:r w:rsidR="00E77536" w:rsidRPr="00501351">
        <w:rPr>
          <w:color w:val="333333"/>
          <w:sz w:val="24"/>
          <w:szCs w:val="24"/>
          <w:shd w:val="clear" w:color="auto" w:fill="FFFFFF"/>
        </w:rPr>
        <w:t xml:space="preserve"> паперовому вигляді договір про надання послуг фінансового лізингу.</w:t>
      </w:r>
    </w:p>
    <w:p w14:paraId="16DAE03E" w14:textId="77777777" w:rsidR="00D95F2F" w:rsidRPr="00501351" w:rsidRDefault="00D95F2F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1</w:t>
      </w:r>
      <w:r w:rsidR="004E41A0" w:rsidRPr="00501351">
        <w:rPr>
          <w:b/>
          <w:bCs/>
          <w:color w:val="333333"/>
          <w:sz w:val="24"/>
          <w:szCs w:val="24"/>
          <w:shd w:val="clear" w:color="auto" w:fill="FFFFFF"/>
        </w:rPr>
        <w:t>8</w:t>
      </w:r>
      <w:r w:rsidRPr="00501351"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822D45" w:rsidRPr="00501351">
        <w:rPr>
          <w:color w:val="333333"/>
          <w:sz w:val="24"/>
          <w:szCs w:val="24"/>
          <w:shd w:val="clear" w:color="auto" w:fill="FFFFFF"/>
        </w:rPr>
        <w:t xml:space="preserve">Договір про надання послуг фінансового лізингу посвідчується нотаріально, якщо це передбачено законодавством України для певних видів </w:t>
      </w:r>
      <w:r w:rsidR="004E41A0" w:rsidRPr="00501351">
        <w:rPr>
          <w:color w:val="333333"/>
          <w:sz w:val="24"/>
          <w:szCs w:val="24"/>
          <w:shd w:val="clear" w:color="auto" w:fill="FFFFFF"/>
        </w:rPr>
        <w:t>об’єктів</w:t>
      </w:r>
      <w:r w:rsidR="00822D45" w:rsidRPr="00501351">
        <w:rPr>
          <w:color w:val="333333"/>
          <w:sz w:val="24"/>
          <w:szCs w:val="24"/>
          <w:shd w:val="clear" w:color="auto" w:fill="FFFFFF"/>
        </w:rPr>
        <w:t xml:space="preserve"> лізингу, або – якщо цього буде вимагати Лізингодавець в кожному конкретному випадку.</w:t>
      </w:r>
    </w:p>
    <w:p w14:paraId="65D970BB" w14:textId="77777777" w:rsidR="00EA7184" w:rsidRPr="00501351" w:rsidRDefault="00EA7184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1</w:t>
      </w:r>
      <w:r w:rsidR="004E41A0" w:rsidRPr="00501351">
        <w:rPr>
          <w:b/>
          <w:bCs/>
          <w:color w:val="333333"/>
          <w:sz w:val="24"/>
          <w:szCs w:val="24"/>
          <w:shd w:val="clear" w:color="auto" w:fill="FFFFFF"/>
        </w:rPr>
        <w:t>9</w:t>
      </w:r>
      <w:r w:rsidRPr="00501351"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Після підписання договору про надання послуг фінансового лізингу, усі відносини між Лізингодавцем та </w:t>
      </w:r>
      <w:proofErr w:type="spellStart"/>
      <w:r w:rsidRPr="00501351">
        <w:rPr>
          <w:color w:val="333333"/>
          <w:sz w:val="24"/>
          <w:szCs w:val="24"/>
          <w:shd w:val="clear" w:color="auto" w:fill="FFFFFF"/>
        </w:rPr>
        <w:t>Лізингоодержувачем</w:t>
      </w:r>
      <w:proofErr w:type="spellEnd"/>
      <w:r w:rsidRPr="00501351">
        <w:rPr>
          <w:color w:val="333333"/>
          <w:sz w:val="24"/>
          <w:szCs w:val="24"/>
          <w:shd w:val="clear" w:color="auto" w:fill="FFFFFF"/>
        </w:rPr>
        <w:t xml:space="preserve"> регулюються за правилами, які визначені у такому договорі.</w:t>
      </w:r>
    </w:p>
    <w:p w14:paraId="61C69757" w14:textId="77777777" w:rsidR="004E41A0" w:rsidRPr="00501351" w:rsidRDefault="004E41A0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lastRenderedPageBreak/>
        <w:t>20.</w:t>
      </w:r>
      <w:r w:rsidR="00E62AE3" w:rsidRPr="00501351">
        <w:rPr>
          <w:color w:val="333333"/>
          <w:sz w:val="24"/>
          <w:szCs w:val="24"/>
          <w:shd w:val="clear" w:color="auto" w:fill="FFFFFF"/>
        </w:rPr>
        <w:t xml:space="preserve"> Під час надання послуг фінансового лізингу Лізингодавцем залучаються наступні треті особи:</w:t>
      </w:r>
    </w:p>
    <w:p w14:paraId="1AA8C38B" w14:textId="77777777" w:rsidR="00E62AE3" w:rsidRPr="00501351" w:rsidRDefault="00E62AE3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а)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нотаріус – для посвідчення договорів про надання послуг фінансового лізингу; засвідчення вірності копій документів (в разі виникнення такої потреби); засвідчення вірності перекладів або підписів перекладача на документі, а також вчинення інших нотаріальних дій, потреба у вчиненні яких може виникнути у кожному конкретному випадку;</w:t>
      </w:r>
    </w:p>
    <w:p w14:paraId="5762644A" w14:textId="77777777" w:rsidR="00E62AE3" w:rsidRPr="00501351" w:rsidRDefault="00E62AE3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б)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професійний оцінювач </w:t>
      </w:r>
      <w:r w:rsidR="00695DE3" w:rsidRPr="00501351">
        <w:rPr>
          <w:color w:val="333333"/>
          <w:sz w:val="24"/>
          <w:szCs w:val="24"/>
          <w:shd w:val="clear" w:color="auto" w:fill="FFFFFF"/>
        </w:rPr>
        <w:t xml:space="preserve"> - для оцінки вартості </w:t>
      </w:r>
      <w:r w:rsidR="005F0558" w:rsidRPr="00501351">
        <w:rPr>
          <w:color w:val="333333"/>
          <w:sz w:val="24"/>
          <w:szCs w:val="24"/>
          <w:shd w:val="clear" w:color="auto" w:fill="FFFFFF"/>
        </w:rPr>
        <w:t>Об’єкта лізингу;</w:t>
      </w:r>
    </w:p>
    <w:p w14:paraId="74AE5EF2" w14:textId="77777777" w:rsidR="005F0558" w:rsidRPr="00501351" w:rsidRDefault="005F0558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в)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страхові компанії – для забезпечення страхування Об’єкта лізингу, а також – цивільної відповідальності користувачів Об’єктів лізингу (у випадку, коли таке страхування є обов’язковим)</w:t>
      </w:r>
      <w:r w:rsidR="00662F72" w:rsidRPr="00501351">
        <w:rPr>
          <w:color w:val="333333"/>
          <w:sz w:val="24"/>
          <w:szCs w:val="24"/>
          <w:shd w:val="clear" w:color="auto" w:fill="FFFFFF"/>
        </w:rPr>
        <w:t>;</w:t>
      </w:r>
    </w:p>
    <w:p w14:paraId="607D519D" w14:textId="276BD5AC" w:rsidR="00662F72" w:rsidRPr="00501351" w:rsidRDefault="00662F72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г)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сервісні компанії – для проведення ремонту та обслуговування </w:t>
      </w:r>
      <w:r w:rsidR="005408DF" w:rsidRPr="00501351">
        <w:rPr>
          <w:color w:val="333333"/>
          <w:sz w:val="24"/>
          <w:szCs w:val="24"/>
          <w:shd w:val="clear" w:color="auto" w:fill="FFFFFF"/>
        </w:rPr>
        <w:t>Об’єктів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фінансового лізингу</w:t>
      </w:r>
    </w:p>
    <w:p w14:paraId="42B0DCDC" w14:textId="77777777" w:rsidR="008A6E3C" w:rsidRPr="00501351" w:rsidRDefault="008A6E3C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21.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У тому випадку, коли із запитом про надання послуги звернулася особа, яка належить до категорії маломобільних груп населення, і укладення договору про надання послуг фінансового лізингу потребує фізичної присутності такої особи</w:t>
      </w:r>
      <w:r w:rsidR="006C419C" w:rsidRPr="00501351">
        <w:rPr>
          <w:color w:val="333333"/>
          <w:sz w:val="24"/>
          <w:szCs w:val="24"/>
          <w:shd w:val="clear" w:color="auto" w:fill="FFFFFF"/>
        </w:rPr>
        <w:t>, Л</w:t>
      </w:r>
      <w:r w:rsidRPr="00501351">
        <w:rPr>
          <w:color w:val="333333"/>
          <w:sz w:val="24"/>
          <w:szCs w:val="24"/>
          <w:shd w:val="clear" w:color="auto" w:fill="FFFFFF"/>
        </w:rPr>
        <w:t>ізингодавець за власний рахунок забезпечує організацію процесу укладення договору таким чином, щоб забезпечити доступ такої особи до місця укладення</w:t>
      </w:r>
      <w:r w:rsidR="006C419C" w:rsidRPr="00501351">
        <w:rPr>
          <w:color w:val="333333"/>
          <w:sz w:val="24"/>
          <w:szCs w:val="24"/>
          <w:shd w:val="clear" w:color="auto" w:fill="FFFFFF"/>
        </w:rPr>
        <w:t xml:space="preserve"> договору.</w:t>
      </w:r>
    </w:p>
    <w:p w14:paraId="1615C22F" w14:textId="77777777" w:rsidR="007C103A" w:rsidRPr="00501351" w:rsidRDefault="007C103A" w:rsidP="00F968B3">
      <w:pPr>
        <w:pStyle w:val="a3"/>
        <w:jc w:val="both"/>
        <w:rPr>
          <w:sz w:val="24"/>
          <w:szCs w:val="24"/>
        </w:rPr>
      </w:pPr>
    </w:p>
    <w:p w14:paraId="5BC74BE1" w14:textId="77777777" w:rsidR="005E43E0" w:rsidRPr="00501351" w:rsidRDefault="00F16258" w:rsidP="00F968B3">
      <w:pPr>
        <w:pStyle w:val="a3"/>
        <w:jc w:val="center"/>
        <w:rPr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i/>
          <w:iCs/>
          <w:sz w:val="24"/>
          <w:szCs w:val="24"/>
        </w:rPr>
        <w:t xml:space="preserve">ІІІ. </w:t>
      </w:r>
      <w:r w:rsidR="00F968B3" w:rsidRPr="00501351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С</w:t>
      </w:r>
      <w:r w:rsidR="000B0AAB" w:rsidRPr="00501351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троки та порядок зберігання інформації про надання фінансових послуг</w:t>
      </w:r>
    </w:p>
    <w:p w14:paraId="07B6E988" w14:textId="77777777" w:rsidR="00F968B3" w:rsidRPr="00501351" w:rsidRDefault="00F968B3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</w:p>
    <w:p w14:paraId="0F29C460" w14:textId="390029AF" w:rsidR="00353FFC" w:rsidRPr="00501351" w:rsidRDefault="00F968B3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2</w:t>
      </w:r>
      <w:r w:rsidR="006C419C" w:rsidRPr="00501351">
        <w:rPr>
          <w:b/>
          <w:bCs/>
          <w:color w:val="333333"/>
          <w:sz w:val="24"/>
          <w:szCs w:val="24"/>
          <w:shd w:val="clear" w:color="auto" w:fill="FFFFFF"/>
        </w:rPr>
        <w:t>2</w:t>
      </w:r>
      <w:r w:rsidRPr="00501351"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="006C419C"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353FFC" w:rsidRPr="00501351">
        <w:rPr>
          <w:color w:val="333333"/>
          <w:sz w:val="24"/>
          <w:szCs w:val="24"/>
          <w:shd w:val="clear" w:color="auto" w:fill="FFFFFF"/>
        </w:rPr>
        <w:t xml:space="preserve">Поняттям «інформація про надання фінансових послуг» у цих </w:t>
      </w:r>
      <w:r w:rsidR="00F6761D" w:rsidRPr="00501351">
        <w:rPr>
          <w:color w:val="333333"/>
          <w:sz w:val="24"/>
          <w:szCs w:val="24"/>
          <w:shd w:val="clear" w:color="auto" w:fill="FFFFFF"/>
        </w:rPr>
        <w:t>П</w:t>
      </w:r>
      <w:r w:rsidR="00353FFC" w:rsidRPr="00501351">
        <w:rPr>
          <w:color w:val="333333"/>
          <w:sz w:val="24"/>
          <w:szCs w:val="24"/>
          <w:shd w:val="clear" w:color="auto" w:fill="FFFFFF"/>
        </w:rPr>
        <w:t>равилах позначаються наступні відомості:</w:t>
      </w:r>
    </w:p>
    <w:p w14:paraId="505F52AB" w14:textId="77777777" w:rsidR="00353FFC" w:rsidRPr="00501351" w:rsidRDefault="00353FFC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а)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AC67B3"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6C5A74" w:rsidRPr="00501351">
        <w:rPr>
          <w:color w:val="333333"/>
          <w:sz w:val="24"/>
          <w:szCs w:val="24"/>
          <w:shd w:val="clear" w:color="auto" w:fill="FFFFFF"/>
        </w:rPr>
        <w:t xml:space="preserve">визначена у пункті 5 цих Правил </w:t>
      </w:r>
      <w:r w:rsidRPr="00501351">
        <w:rPr>
          <w:color w:val="333333"/>
          <w:sz w:val="24"/>
          <w:szCs w:val="24"/>
          <w:shd w:val="clear" w:color="auto" w:fill="FFFFFF"/>
        </w:rPr>
        <w:t>інформація про осіб, які подавали заявки на отримання послуг фінансового лізингу</w:t>
      </w:r>
      <w:r w:rsidR="006C5A74" w:rsidRPr="00501351">
        <w:rPr>
          <w:color w:val="333333"/>
          <w:sz w:val="24"/>
          <w:szCs w:val="24"/>
          <w:shd w:val="clear" w:color="auto" w:fill="FFFFFF"/>
        </w:rPr>
        <w:t>, однак їм було відмовлено в укладенні договору фінансового лізингу;</w:t>
      </w:r>
    </w:p>
    <w:p w14:paraId="73F34202" w14:textId="42DA87AA" w:rsidR="006C5A74" w:rsidRPr="00501351" w:rsidRDefault="006C5A74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б)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перелік осіб, з якими було укладено договори фінансового лізингу</w:t>
      </w:r>
      <w:r w:rsidR="00BA4BA3" w:rsidRPr="00501351">
        <w:rPr>
          <w:color w:val="333333"/>
          <w:sz w:val="24"/>
          <w:szCs w:val="24"/>
          <w:shd w:val="clear" w:color="auto" w:fill="FFFFFF"/>
        </w:rPr>
        <w:t>, дата</w:t>
      </w:r>
      <w:r w:rsidR="00F6761D" w:rsidRPr="00501351">
        <w:rPr>
          <w:color w:val="333333"/>
          <w:sz w:val="24"/>
          <w:szCs w:val="24"/>
          <w:shd w:val="clear" w:color="auto" w:fill="FFFFFF"/>
        </w:rPr>
        <w:t xml:space="preserve"> їх укладення</w:t>
      </w:r>
      <w:r w:rsidR="00BA4BA3"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F6761D" w:rsidRPr="00501351">
        <w:rPr>
          <w:color w:val="333333"/>
          <w:sz w:val="24"/>
          <w:szCs w:val="24"/>
          <w:shd w:val="clear" w:color="auto" w:fill="FFFFFF"/>
        </w:rPr>
        <w:t>т</w:t>
      </w:r>
      <w:r w:rsidR="00BA4BA3" w:rsidRPr="00501351">
        <w:rPr>
          <w:color w:val="333333"/>
          <w:sz w:val="24"/>
          <w:szCs w:val="24"/>
          <w:shd w:val="clear" w:color="auto" w:fill="FFFFFF"/>
        </w:rPr>
        <w:t xml:space="preserve">а </w:t>
      </w:r>
      <w:r w:rsidR="001955CF" w:rsidRPr="00501351">
        <w:rPr>
          <w:color w:val="333333"/>
          <w:sz w:val="24"/>
          <w:szCs w:val="24"/>
          <w:shd w:val="clear" w:color="auto" w:fill="FFFFFF"/>
        </w:rPr>
        <w:t>номери</w:t>
      </w:r>
      <w:r w:rsidR="00F6761D" w:rsidRPr="00501351">
        <w:rPr>
          <w:color w:val="333333"/>
          <w:sz w:val="24"/>
          <w:szCs w:val="24"/>
          <w:shd w:val="clear" w:color="auto" w:fill="FFFFFF"/>
        </w:rPr>
        <w:t>;</w:t>
      </w:r>
      <w:r w:rsidR="00BA4BA3" w:rsidRPr="00501351">
        <w:rPr>
          <w:color w:val="333333"/>
          <w:sz w:val="24"/>
          <w:szCs w:val="24"/>
          <w:shd w:val="clear" w:color="auto" w:fill="FFFFFF"/>
        </w:rPr>
        <w:t xml:space="preserve"> строк  дії</w:t>
      </w:r>
      <w:r w:rsidR="001955CF" w:rsidRPr="00501351">
        <w:rPr>
          <w:color w:val="333333"/>
          <w:sz w:val="24"/>
          <w:szCs w:val="24"/>
          <w:shd w:val="clear" w:color="auto" w:fill="FFFFFF"/>
        </w:rPr>
        <w:t>;</w:t>
      </w:r>
      <w:r w:rsidR="00FC75DA" w:rsidRPr="00501351">
        <w:rPr>
          <w:color w:val="333333"/>
          <w:sz w:val="24"/>
          <w:szCs w:val="24"/>
          <w:shd w:val="clear" w:color="auto" w:fill="FFFFFF"/>
        </w:rPr>
        <w:t xml:space="preserve"> зміст</w:t>
      </w:r>
      <w:r w:rsidR="001955CF" w:rsidRPr="00501351">
        <w:rPr>
          <w:color w:val="333333"/>
          <w:sz w:val="24"/>
          <w:szCs w:val="24"/>
          <w:shd w:val="clear" w:color="auto" w:fill="FFFFFF"/>
        </w:rPr>
        <w:t xml:space="preserve"> конкретних</w:t>
      </w:r>
      <w:r w:rsidR="00FC75DA"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5408DF" w:rsidRPr="00501351">
        <w:rPr>
          <w:color w:val="333333"/>
          <w:sz w:val="24"/>
          <w:szCs w:val="24"/>
          <w:shd w:val="clear" w:color="auto" w:fill="FFFFFF"/>
        </w:rPr>
        <w:t>зобов’язань</w:t>
      </w:r>
      <w:r w:rsidR="00BA4BA3" w:rsidRPr="00501351">
        <w:rPr>
          <w:color w:val="333333"/>
          <w:sz w:val="24"/>
          <w:szCs w:val="24"/>
          <w:shd w:val="clear" w:color="auto" w:fill="FFFFFF"/>
        </w:rPr>
        <w:t xml:space="preserve"> та стан</w:t>
      </w:r>
      <w:r w:rsidR="00FC75DA" w:rsidRPr="00501351">
        <w:rPr>
          <w:color w:val="333333"/>
          <w:sz w:val="24"/>
          <w:szCs w:val="24"/>
          <w:shd w:val="clear" w:color="auto" w:fill="FFFFFF"/>
        </w:rPr>
        <w:t xml:space="preserve"> їх</w:t>
      </w:r>
      <w:r w:rsidR="00BA4BA3" w:rsidRPr="00501351">
        <w:rPr>
          <w:color w:val="333333"/>
          <w:sz w:val="24"/>
          <w:szCs w:val="24"/>
          <w:shd w:val="clear" w:color="auto" w:fill="FFFFFF"/>
        </w:rPr>
        <w:t xml:space="preserve"> виконання;</w:t>
      </w:r>
    </w:p>
    <w:p w14:paraId="56384967" w14:textId="36F3EA7C" w:rsidR="00BA4BA3" w:rsidRPr="00501351" w:rsidRDefault="00BA4BA3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в)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перелік </w:t>
      </w:r>
      <w:proofErr w:type="spellStart"/>
      <w:r w:rsidRPr="00501351">
        <w:rPr>
          <w:color w:val="333333"/>
          <w:sz w:val="24"/>
          <w:szCs w:val="24"/>
          <w:shd w:val="clear" w:color="auto" w:fill="FFFFFF"/>
        </w:rPr>
        <w:t>Лізингоодержувачів</w:t>
      </w:r>
      <w:proofErr w:type="spellEnd"/>
      <w:r w:rsidRPr="00501351">
        <w:rPr>
          <w:color w:val="333333"/>
          <w:sz w:val="24"/>
          <w:szCs w:val="24"/>
          <w:shd w:val="clear" w:color="auto" w:fill="FFFFFF"/>
        </w:rPr>
        <w:t xml:space="preserve">, щодо яких було застосовано засоби примусового виконання </w:t>
      </w:r>
      <w:r w:rsidR="005408DF" w:rsidRPr="00501351">
        <w:rPr>
          <w:color w:val="333333"/>
          <w:sz w:val="24"/>
          <w:szCs w:val="24"/>
          <w:shd w:val="clear" w:color="auto" w:fill="FFFFFF"/>
        </w:rPr>
        <w:t>зобов’язань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у </w:t>
      </w:r>
      <w:r w:rsidR="005408DF" w:rsidRPr="00501351">
        <w:rPr>
          <w:color w:val="333333"/>
          <w:sz w:val="24"/>
          <w:szCs w:val="24"/>
          <w:shd w:val="clear" w:color="auto" w:fill="FFFFFF"/>
        </w:rPr>
        <w:t>зв’язку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з їх порушенням</w:t>
      </w:r>
      <w:r w:rsidR="00D35789" w:rsidRPr="00501351">
        <w:rPr>
          <w:color w:val="333333"/>
          <w:sz w:val="24"/>
          <w:szCs w:val="24"/>
          <w:shd w:val="clear" w:color="auto" w:fill="FFFFFF"/>
        </w:rPr>
        <w:t xml:space="preserve"> (</w:t>
      </w:r>
      <w:r w:rsidR="00274DA4" w:rsidRPr="00501351">
        <w:rPr>
          <w:color w:val="333333"/>
          <w:sz w:val="24"/>
          <w:szCs w:val="24"/>
          <w:shd w:val="clear" w:color="auto" w:fill="FFFFFF"/>
        </w:rPr>
        <w:t>за винятком тих, що вказані в підпункті «г» пункту 22 цих Правил</w:t>
      </w:r>
      <w:r w:rsidR="00D35789" w:rsidRPr="00501351">
        <w:rPr>
          <w:color w:val="333333"/>
          <w:sz w:val="24"/>
          <w:szCs w:val="24"/>
          <w:shd w:val="clear" w:color="auto" w:fill="FFFFFF"/>
        </w:rPr>
        <w:t>) та відомості про такі засоби і результати їх застосування</w:t>
      </w:r>
      <w:r w:rsidR="001955CF" w:rsidRPr="00501351">
        <w:rPr>
          <w:color w:val="333333"/>
          <w:sz w:val="24"/>
          <w:szCs w:val="24"/>
          <w:shd w:val="clear" w:color="auto" w:fill="FFFFFF"/>
        </w:rPr>
        <w:t>;</w:t>
      </w:r>
    </w:p>
    <w:p w14:paraId="4864C5DD" w14:textId="6DC5768F" w:rsidR="00274DA4" w:rsidRPr="00501351" w:rsidRDefault="00274DA4" w:rsidP="00BA14DE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г)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Перелік </w:t>
      </w:r>
      <w:proofErr w:type="spellStart"/>
      <w:r w:rsidRPr="00501351">
        <w:rPr>
          <w:color w:val="333333"/>
          <w:sz w:val="24"/>
          <w:szCs w:val="24"/>
          <w:shd w:val="clear" w:color="auto" w:fill="FFFFFF"/>
        </w:rPr>
        <w:t>Лізингоодержувачів</w:t>
      </w:r>
      <w:proofErr w:type="spellEnd"/>
      <w:r w:rsidRPr="00501351">
        <w:rPr>
          <w:color w:val="333333"/>
          <w:sz w:val="24"/>
          <w:szCs w:val="24"/>
          <w:shd w:val="clear" w:color="auto" w:fill="FFFFFF"/>
        </w:rPr>
        <w:t>, договори з якими було припинено</w:t>
      </w:r>
      <w:r w:rsidR="00160917" w:rsidRPr="00501351">
        <w:rPr>
          <w:color w:val="333333"/>
          <w:sz w:val="24"/>
          <w:szCs w:val="24"/>
          <w:shd w:val="clear" w:color="auto" w:fill="FFFFFF"/>
        </w:rPr>
        <w:t xml:space="preserve"> без застосування заходів примусового виконання у </w:t>
      </w:r>
      <w:r w:rsidR="005408DF" w:rsidRPr="00501351">
        <w:rPr>
          <w:color w:val="333333"/>
          <w:sz w:val="24"/>
          <w:szCs w:val="24"/>
          <w:shd w:val="clear" w:color="auto" w:fill="FFFFFF"/>
        </w:rPr>
        <w:t>зв’язку</w:t>
      </w:r>
      <w:r w:rsidR="00160917" w:rsidRPr="00501351">
        <w:rPr>
          <w:color w:val="333333"/>
          <w:sz w:val="24"/>
          <w:szCs w:val="24"/>
          <w:shd w:val="clear" w:color="auto" w:fill="FFFFFF"/>
        </w:rPr>
        <w:t xml:space="preserve"> з вилученням з їх володіння і користування </w:t>
      </w:r>
      <w:r w:rsidR="005408DF" w:rsidRPr="00501351">
        <w:rPr>
          <w:color w:val="333333"/>
          <w:sz w:val="24"/>
          <w:szCs w:val="24"/>
          <w:shd w:val="clear" w:color="auto" w:fill="FFFFFF"/>
        </w:rPr>
        <w:t>Об’єктів</w:t>
      </w:r>
      <w:r w:rsidR="00160917"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5408DF" w:rsidRPr="00501351">
        <w:rPr>
          <w:color w:val="333333"/>
          <w:sz w:val="24"/>
          <w:szCs w:val="24"/>
          <w:shd w:val="clear" w:color="auto" w:fill="FFFFFF"/>
        </w:rPr>
        <w:t>лізингу</w:t>
      </w:r>
      <w:r w:rsidR="001955CF" w:rsidRPr="00501351">
        <w:rPr>
          <w:color w:val="333333"/>
          <w:sz w:val="24"/>
          <w:szCs w:val="24"/>
          <w:shd w:val="clear" w:color="auto" w:fill="FFFFFF"/>
        </w:rPr>
        <w:t>.</w:t>
      </w:r>
    </w:p>
    <w:p w14:paraId="5D079A22" w14:textId="5828EE9D" w:rsidR="00FC75DA" w:rsidRPr="00501351" w:rsidRDefault="00160917" w:rsidP="00160917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23.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Фіксація та зберігання інформації, що</w:t>
      </w:r>
      <w:r w:rsidR="00FC75DA" w:rsidRPr="00501351">
        <w:rPr>
          <w:color w:val="333333"/>
          <w:sz w:val="24"/>
          <w:szCs w:val="24"/>
          <w:shd w:val="clear" w:color="auto" w:fill="FFFFFF"/>
        </w:rPr>
        <w:t xml:space="preserve"> вказана у </w:t>
      </w:r>
      <w:r w:rsidR="00AC67B3"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FC75DA" w:rsidRPr="00501351">
        <w:rPr>
          <w:color w:val="333333"/>
          <w:sz w:val="24"/>
          <w:szCs w:val="24"/>
          <w:shd w:val="clear" w:color="auto" w:fill="FFFFFF"/>
        </w:rPr>
        <w:t xml:space="preserve">пункті 22 цих Правил відбувається за допомогою спеціальних </w:t>
      </w:r>
      <w:r w:rsidR="00AC67B3" w:rsidRPr="00501351">
        <w:rPr>
          <w:color w:val="333333"/>
          <w:sz w:val="24"/>
          <w:szCs w:val="24"/>
          <w:shd w:val="clear" w:color="auto" w:fill="FFFFFF"/>
        </w:rPr>
        <w:t>обліков</w:t>
      </w:r>
      <w:r w:rsidR="00FC75DA" w:rsidRPr="00501351">
        <w:rPr>
          <w:color w:val="333333"/>
          <w:sz w:val="24"/>
          <w:szCs w:val="24"/>
          <w:shd w:val="clear" w:color="auto" w:fill="FFFFFF"/>
        </w:rPr>
        <w:t>их</w:t>
      </w:r>
      <w:r w:rsidR="00AC67B3" w:rsidRPr="00501351">
        <w:rPr>
          <w:color w:val="333333"/>
          <w:sz w:val="24"/>
          <w:szCs w:val="24"/>
          <w:shd w:val="clear" w:color="auto" w:fill="FFFFFF"/>
        </w:rPr>
        <w:t xml:space="preserve"> і </w:t>
      </w:r>
      <w:proofErr w:type="spellStart"/>
      <w:r w:rsidR="00AC67B3" w:rsidRPr="00501351">
        <w:rPr>
          <w:color w:val="333333"/>
          <w:sz w:val="24"/>
          <w:szCs w:val="24"/>
          <w:shd w:val="clear" w:color="auto" w:fill="FFFFFF"/>
        </w:rPr>
        <w:t>реєструюч</w:t>
      </w:r>
      <w:r w:rsidR="00FC75DA" w:rsidRPr="00501351">
        <w:rPr>
          <w:color w:val="333333"/>
          <w:sz w:val="24"/>
          <w:szCs w:val="24"/>
          <w:shd w:val="clear" w:color="auto" w:fill="FFFFFF"/>
        </w:rPr>
        <w:t>их</w:t>
      </w:r>
      <w:proofErr w:type="spellEnd"/>
      <w:r w:rsidR="00AC67B3" w:rsidRPr="00501351">
        <w:rPr>
          <w:color w:val="333333"/>
          <w:sz w:val="24"/>
          <w:szCs w:val="24"/>
          <w:shd w:val="clear" w:color="auto" w:fill="FFFFFF"/>
        </w:rPr>
        <w:t xml:space="preserve"> систем, які дають змогу забезпечити ведення обліку та реєстрацію операцій з надання фінансових послуг в електронному вигляді</w:t>
      </w:r>
      <w:r w:rsidR="00FC75DA" w:rsidRPr="00501351">
        <w:rPr>
          <w:color w:val="333333"/>
          <w:sz w:val="24"/>
          <w:szCs w:val="24"/>
          <w:shd w:val="clear" w:color="auto" w:fill="FFFFFF"/>
        </w:rPr>
        <w:t>.</w:t>
      </w:r>
    </w:p>
    <w:p w14:paraId="3556EEED" w14:textId="39C716B0" w:rsidR="004E1C9B" w:rsidRPr="00501351" w:rsidRDefault="004E1C9B" w:rsidP="00160917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23.1.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Збирання та зберігання інформації в таких системах здійснюється їх адміністратором, який визначається наказом директора Лізингодавця;</w:t>
      </w:r>
    </w:p>
    <w:p w14:paraId="78D8CA6C" w14:textId="2249AB3E" w:rsidR="004E1C9B" w:rsidRPr="00501351" w:rsidRDefault="004E1C9B" w:rsidP="00160917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23.2.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bookmarkStart w:id="1" w:name="_Hlk115958629"/>
      <w:r w:rsidR="009E498E" w:rsidRPr="00501351">
        <w:rPr>
          <w:color w:val="333333"/>
          <w:sz w:val="24"/>
          <w:szCs w:val="24"/>
          <w:shd w:val="clear" w:color="auto" w:fill="FFFFFF"/>
        </w:rPr>
        <w:t xml:space="preserve">Надання інформації з облікових і </w:t>
      </w:r>
      <w:proofErr w:type="spellStart"/>
      <w:r w:rsidR="009E498E" w:rsidRPr="00501351">
        <w:rPr>
          <w:color w:val="333333"/>
          <w:sz w:val="24"/>
          <w:szCs w:val="24"/>
          <w:shd w:val="clear" w:color="auto" w:fill="FFFFFF"/>
        </w:rPr>
        <w:t>реєструючих</w:t>
      </w:r>
      <w:proofErr w:type="spellEnd"/>
      <w:r w:rsidR="009E498E" w:rsidRPr="00501351">
        <w:rPr>
          <w:color w:val="333333"/>
          <w:sz w:val="24"/>
          <w:szCs w:val="24"/>
          <w:shd w:val="clear" w:color="auto" w:fill="FFFFFF"/>
        </w:rPr>
        <w:t xml:space="preserve"> си</w:t>
      </w:r>
      <w:r w:rsidR="00256C11" w:rsidRPr="00501351">
        <w:rPr>
          <w:color w:val="333333"/>
          <w:sz w:val="24"/>
          <w:szCs w:val="24"/>
          <w:shd w:val="clear" w:color="auto" w:fill="FFFFFF"/>
        </w:rPr>
        <w:t>с</w:t>
      </w:r>
      <w:r w:rsidR="009E498E" w:rsidRPr="00501351">
        <w:rPr>
          <w:color w:val="333333"/>
          <w:sz w:val="24"/>
          <w:szCs w:val="24"/>
          <w:shd w:val="clear" w:color="auto" w:fill="FFFFFF"/>
        </w:rPr>
        <w:t>т</w:t>
      </w:r>
      <w:r w:rsidR="00256C11" w:rsidRPr="00501351">
        <w:rPr>
          <w:color w:val="333333"/>
          <w:sz w:val="24"/>
          <w:szCs w:val="24"/>
          <w:shd w:val="clear" w:color="auto" w:fill="FFFFFF"/>
        </w:rPr>
        <w:t>е</w:t>
      </w:r>
      <w:r w:rsidR="009E498E" w:rsidRPr="00501351">
        <w:rPr>
          <w:color w:val="333333"/>
          <w:sz w:val="24"/>
          <w:szCs w:val="24"/>
          <w:shd w:val="clear" w:color="auto" w:fill="FFFFFF"/>
        </w:rPr>
        <w:t>м третім особам може відбуватися виключно на основі письмового дозволу директора Лізингодавця</w:t>
      </w:r>
      <w:bookmarkEnd w:id="1"/>
      <w:r w:rsidR="009E498E" w:rsidRPr="00501351">
        <w:rPr>
          <w:color w:val="333333"/>
          <w:sz w:val="24"/>
          <w:szCs w:val="24"/>
          <w:shd w:val="clear" w:color="auto" w:fill="FFFFFF"/>
        </w:rPr>
        <w:t>.</w:t>
      </w:r>
    </w:p>
    <w:p w14:paraId="07B0E4F2" w14:textId="5CE5BCD8" w:rsidR="00FC75DA" w:rsidRPr="00501351" w:rsidRDefault="00FC75DA" w:rsidP="00160917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24.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Зберігання</w:t>
      </w:r>
      <w:r w:rsidR="00CB1CF0" w:rsidRPr="00501351">
        <w:rPr>
          <w:color w:val="333333"/>
          <w:sz w:val="24"/>
          <w:szCs w:val="24"/>
          <w:shd w:val="clear" w:color="auto" w:fill="FFFFFF"/>
        </w:rPr>
        <w:t xml:space="preserve"> носіїв чи відомостей про джерела інформації про надання фінансових послуг здійснюється з урахуванням наст</w:t>
      </w:r>
      <w:r w:rsidR="009E498E" w:rsidRPr="00501351">
        <w:rPr>
          <w:color w:val="333333"/>
          <w:sz w:val="24"/>
          <w:szCs w:val="24"/>
          <w:shd w:val="clear" w:color="auto" w:fill="FFFFFF"/>
        </w:rPr>
        <w:t>у</w:t>
      </w:r>
      <w:r w:rsidR="00CB1CF0" w:rsidRPr="00501351">
        <w:rPr>
          <w:color w:val="333333"/>
          <w:sz w:val="24"/>
          <w:szCs w:val="24"/>
          <w:shd w:val="clear" w:color="auto" w:fill="FFFFFF"/>
        </w:rPr>
        <w:t>пних вимог.</w:t>
      </w:r>
    </w:p>
    <w:p w14:paraId="284BBC2E" w14:textId="05582A75" w:rsidR="00CB1CF0" w:rsidRPr="00501351" w:rsidRDefault="00CB1CF0" w:rsidP="00160917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24.1.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2E59E2"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bookmarkStart w:id="2" w:name="_Hlk115881369"/>
      <w:r w:rsidR="009E498E" w:rsidRPr="00501351">
        <w:rPr>
          <w:color w:val="333333"/>
          <w:sz w:val="24"/>
          <w:szCs w:val="24"/>
          <w:shd w:val="clear" w:color="auto" w:fill="FFFFFF"/>
        </w:rPr>
        <w:t>І</w:t>
      </w:r>
      <w:r w:rsidR="002E59E2" w:rsidRPr="00501351">
        <w:rPr>
          <w:color w:val="333333"/>
          <w:sz w:val="24"/>
          <w:szCs w:val="24"/>
          <w:shd w:val="clear" w:color="auto" w:fill="FFFFFF"/>
        </w:rPr>
        <w:t xml:space="preserve">нформація, яка вказана у підпункті «а» пункту 22 цих Правил </w:t>
      </w:r>
      <w:bookmarkEnd w:id="2"/>
      <w:r w:rsidR="002E59E2" w:rsidRPr="00501351">
        <w:rPr>
          <w:color w:val="333333"/>
          <w:sz w:val="24"/>
          <w:szCs w:val="24"/>
          <w:shd w:val="clear" w:color="auto" w:fill="FFFFFF"/>
        </w:rPr>
        <w:t>зберігається в електронному виг</w:t>
      </w:r>
      <w:r w:rsidR="00160512" w:rsidRPr="00501351">
        <w:rPr>
          <w:color w:val="333333"/>
          <w:sz w:val="24"/>
          <w:szCs w:val="24"/>
          <w:shd w:val="clear" w:color="auto" w:fill="FFFFFF"/>
        </w:rPr>
        <w:t>л</w:t>
      </w:r>
      <w:r w:rsidR="002E59E2" w:rsidRPr="00501351">
        <w:rPr>
          <w:color w:val="333333"/>
          <w:sz w:val="24"/>
          <w:szCs w:val="24"/>
          <w:shd w:val="clear" w:color="auto" w:fill="FFFFFF"/>
        </w:rPr>
        <w:t>яді</w:t>
      </w:r>
      <w:r w:rsidR="00FE59FC" w:rsidRPr="00501351">
        <w:rPr>
          <w:color w:val="333333"/>
          <w:sz w:val="24"/>
          <w:szCs w:val="24"/>
          <w:shd w:val="clear" w:color="auto" w:fill="FFFFFF"/>
        </w:rPr>
        <w:t xml:space="preserve"> впродовж 3 місяців із дати її отримання Лізингодавцем;</w:t>
      </w:r>
    </w:p>
    <w:p w14:paraId="7C7F0740" w14:textId="0E6D776A" w:rsidR="00FE59FC" w:rsidRPr="00501351" w:rsidRDefault="00FE59FC" w:rsidP="00160917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24.2.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9E498E" w:rsidRPr="00501351">
        <w:rPr>
          <w:color w:val="333333"/>
          <w:sz w:val="24"/>
          <w:szCs w:val="24"/>
          <w:shd w:val="clear" w:color="auto" w:fill="FFFFFF"/>
        </w:rPr>
        <w:t>П</w:t>
      </w:r>
      <w:r w:rsidRPr="00501351">
        <w:rPr>
          <w:color w:val="333333"/>
          <w:sz w:val="24"/>
          <w:szCs w:val="24"/>
          <w:shd w:val="clear" w:color="auto" w:fill="FFFFFF"/>
        </w:rPr>
        <w:t>аперові носії інформації, яка вказана у підпункті «б» пункту 22 цих Правил</w:t>
      </w:r>
      <w:r w:rsidR="00D35789" w:rsidRPr="00501351">
        <w:rPr>
          <w:color w:val="333333"/>
          <w:sz w:val="24"/>
          <w:szCs w:val="24"/>
          <w:shd w:val="clear" w:color="auto" w:fill="FFFFFF"/>
        </w:rPr>
        <w:t xml:space="preserve">, зберігаються </w:t>
      </w:r>
      <w:r w:rsidR="00146D10" w:rsidRPr="00501351">
        <w:rPr>
          <w:color w:val="333333"/>
          <w:sz w:val="24"/>
          <w:szCs w:val="24"/>
          <w:shd w:val="clear" w:color="auto" w:fill="FFFFFF"/>
        </w:rPr>
        <w:t>протягом 5 років після закінчення дії договору</w:t>
      </w:r>
      <w:r w:rsidR="00160512" w:rsidRPr="00501351">
        <w:rPr>
          <w:color w:val="333333"/>
          <w:sz w:val="24"/>
          <w:szCs w:val="24"/>
          <w:shd w:val="clear" w:color="auto" w:fill="FFFFFF"/>
        </w:rPr>
        <w:t>;</w:t>
      </w:r>
    </w:p>
    <w:p w14:paraId="30461A96" w14:textId="21A55808" w:rsidR="00160512" w:rsidRPr="00501351" w:rsidRDefault="00160512" w:rsidP="00160512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24.3.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9E498E" w:rsidRPr="00501351">
        <w:rPr>
          <w:color w:val="333333"/>
          <w:sz w:val="24"/>
          <w:szCs w:val="24"/>
          <w:shd w:val="clear" w:color="auto" w:fill="FFFFFF"/>
        </w:rPr>
        <w:t>П</w:t>
      </w:r>
      <w:r w:rsidRPr="00501351">
        <w:rPr>
          <w:color w:val="333333"/>
          <w:sz w:val="24"/>
          <w:szCs w:val="24"/>
          <w:shd w:val="clear" w:color="auto" w:fill="FFFFFF"/>
        </w:rPr>
        <w:t>аперові носії інформації, яка вказана у підпункті «в» пункту 22 цих Правил, зберігаються протягом 1 року з моменту закінчення провадження, у межах якого здійснювалися заходи примусового виконання</w:t>
      </w:r>
      <w:r w:rsidR="001015DA" w:rsidRPr="00501351">
        <w:rPr>
          <w:color w:val="333333"/>
          <w:sz w:val="24"/>
          <w:szCs w:val="24"/>
          <w:shd w:val="clear" w:color="auto" w:fill="FFFFFF"/>
        </w:rPr>
        <w:t>;</w:t>
      </w:r>
    </w:p>
    <w:p w14:paraId="0C76BB8C" w14:textId="24442535" w:rsidR="001015DA" w:rsidRPr="00501351" w:rsidRDefault="001015DA" w:rsidP="001015DA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lastRenderedPageBreak/>
        <w:t>24.4.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9E498E" w:rsidRPr="00501351">
        <w:rPr>
          <w:color w:val="333333"/>
          <w:sz w:val="24"/>
          <w:szCs w:val="24"/>
          <w:shd w:val="clear" w:color="auto" w:fill="FFFFFF"/>
        </w:rPr>
        <w:t>П</w:t>
      </w:r>
      <w:r w:rsidRPr="00501351">
        <w:rPr>
          <w:color w:val="333333"/>
          <w:sz w:val="24"/>
          <w:szCs w:val="24"/>
          <w:shd w:val="clear" w:color="auto" w:fill="FFFFFF"/>
        </w:rPr>
        <w:t>аперові носії інформації, яка вказана у підпункті «г» пункту 22 цих Правил, зберігаються протягом 3 років з моменту вилученн</w:t>
      </w:r>
      <w:r w:rsidR="002B71E9" w:rsidRPr="00501351">
        <w:rPr>
          <w:color w:val="333333"/>
          <w:sz w:val="24"/>
          <w:szCs w:val="24"/>
          <w:shd w:val="clear" w:color="auto" w:fill="FFFFFF"/>
        </w:rPr>
        <w:t>я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2B71E9" w:rsidRPr="00501351">
        <w:rPr>
          <w:color w:val="333333"/>
          <w:sz w:val="24"/>
          <w:szCs w:val="24"/>
          <w:shd w:val="clear" w:color="auto" w:fill="FFFFFF"/>
        </w:rPr>
        <w:t>Об’єкта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лізингу з володіння </w:t>
      </w:r>
      <w:proofErr w:type="spellStart"/>
      <w:r w:rsidRPr="00501351">
        <w:rPr>
          <w:color w:val="333333"/>
          <w:sz w:val="24"/>
          <w:szCs w:val="24"/>
          <w:shd w:val="clear" w:color="auto" w:fill="FFFFFF"/>
        </w:rPr>
        <w:t>Лізингоодержувача</w:t>
      </w:r>
      <w:proofErr w:type="spellEnd"/>
      <w:r w:rsidRPr="00501351">
        <w:rPr>
          <w:color w:val="333333"/>
          <w:sz w:val="24"/>
          <w:szCs w:val="24"/>
          <w:shd w:val="clear" w:color="auto" w:fill="FFFFFF"/>
        </w:rPr>
        <w:t xml:space="preserve">. </w:t>
      </w:r>
    </w:p>
    <w:p w14:paraId="42058F2D" w14:textId="67982A6C" w:rsidR="00CB1CF0" w:rsidRPr="00501351" w:rsidRDefault="001015DA" w:rsidP="002B71E9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25.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Усі паперові носії</w:t>
      </w:r>
      <w:r w:rsidR="002B71E9" w:rsidRPr="00501351">
        <w:rPr>
          <w:color w:val="333333"/>
          <w:sz w:val="24"/>
          <w:szCs w:val="24"/>
          <w:shd w:val="clear" w:color="auto" w:fill="FFFFFF"/>
        </w:rPr>
        <w:t xml:space="preserve"> інформації про надання фінансових послуг зберігаються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у спеціально облаштованих приміщеннях, </w:t>
      </w:r>
      <w:r w:rsidR="005E760F" w:rsidRPr="00501351">
        <w:rPr>
          <w:color w:val="333333"/>
          <w:sz w:val="24"/>
          <w:szCs w:val="24"/>
          <w:shd w:val="clear" w:color="auto" w:fill="FFFFFF"/>
        </w:rPr>
        <w:t>що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виключають можливість доступу </w:t>
      </w:r>
      <w:r w:rsidR="005E760F" w:rsidRPr="00501351">
        <w:rPr>
          <w:color w:val="333333"/>
          <w:sz w:val="24"/>
          <w:szCs w:val="24"/>
          <w:shd w:val="clear" w:color="auto" w:fill="FFFFFF"/>
        </w:rPr>
        <w:t xml:space="preserve">до таких приміщень </w:t>
      </w:r>
      <w:r w:rsidRPr="00501351">
        <w:rPr>
          <w:color w:val="333333"/>
          <w:sz w:val="24"/>
          <w:szCs w:val="24"/>
          <w:shd w:val="clear" w:color="auto" w:fill="FFFFFF"/>
        </w:rPr>
        <w:t>осіб, які не володіють правом доступу до такого виду інформації</w:t>
      </w:r>
      <w:r w:rsidR="002B71E9" w:rsidRPr="00501351">
        <w:rPr>
          <w:color w:val="333333"/>
          <w:sz w:val="24"/>
          <w:szCs w:val="24"/>
          <w:shd w:val="clear" w:color="auto" w:fill="FFFFFF"/>
        </w:rPr>
        <w:t>.</w:t>
      </w:r>
    </w:p>
    <w:p w14:paraId="6A52765B" w14:textId="19EF6080" w:rsidR="00CB1CF0" w:rsidRPr="00501351" w:rsidRDefault="00CB1CF0" w:rsidP="00160917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25.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Особою, на яку покладено </w:t>
      </w:r>
      <w:r w:rsidR="00D3370C" w:rsidRPr="00501351">
        <w:rPr>
          <w:color w:val="333333"/>
          <w:sz w:val="24"/>
          <w:szCs w:val="24"/>
          <w:shd w:val="clear" w:color="auto" w:fill="FFFFFF"/>
        </w:rPr>
        <w:t>обов’язок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забезпечити збирання, зберігання та розпорядження </w:t>
      </w:r>
      <w:r w:rsidR="005E760F" w:rsidRPr="00501351">
        <w:rPr>
          <w:color w:val="333333"/>
          <w:sz w:val="24"/>
          <w:szCs w:val="24"/>
          <w:shd w:val="clear" w:color="auto" w:fill="FFFFFF"/>
        </w:rPr>
        <w:t xml:space="preserve">джерел, які містять </w:t>
      </w:r>
      <w:r w:rsidRPr="00501351">
        <w:rPr>
          <w:color w:val="333333"/>
          <w:sz w:val="24"/>
          <w:szCs w:val="24"/>
          <w:shd w:val="clear" w:color="auto" w:fill="FFFFFF"/>
        </w:rPr>
        <w:t>інформаці</w:t>
      </w:r>
      <w:r w:rsidR="002E59E2" w:rsidRPr="00501351">
        <w:rPr>
          <w:color w:val="333333"/>
          <w:sz w:val="24"/>
          <w:szCs w:val="24"/>
          <w:shd w:val="clear" w:color="auto" w:fill="FFFFFF"/>
        </w:rPr>
        <w:t>ю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про надання фінансових послуг</w:t>
      </w:r>
      <w:r w:rsidR="005E760F" w:rsidRPr="00501351">
        <w:rPr>
          <w:color w:val="333333"/>
          <w:sz w:val="24"/>
          <w:szCs w:val="24"/>
          <w:shd w:val="clear" w:color="auto" w:fill="FFFFFF"/>
        </w:rPr>
        <w:t>,</w:t>
      </w:r>
      <w:r w:rsidR="002E59E2" w:rsidRPr="00501351">
        <w:rPr>
          <w:color w:val="333333"/>
          <w:sz w:val="24"/>
          <w:szCs w:val="24"/>
          <w:shd w:val="clear" w:color="auto" w:fill="FFFFFF"/>
        </w:rPr>
        <w:t xml:space="preserve"> є директор Лізингодавця.</w:t>
      </w:r>
    </w:p>
    <w:p w14:paraId="7893660F" w14:textId="08BA89B6" w:rsidR="002E59E2" w:rsidRPr="00501351" w:rsidRDefault="002E59E2" w:rsidP="00160917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25.1.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5E760F" w:rsidRPr="00501351">
        <w:rPr>
          <w:color w:val="333333"/>
          <w:sz w:val="24"/>
          <w:szCs w:val="24"/>
          <w:shd w:val="clear" w:color="auto" w:fill="FFFFFF"/>
        </w:rPr>
        <w:t xml:space="preserve">Перелік осіб, які володіють правом доступу до джерел інформації про </w:t>
      </w:r>
      <w:r w:rsidR="00256C11" w:rsidRPr="00501351">
        <w:rPr>
          <w:color w:val="333333"/>
          <w:sz w:val="24"/>
          <w:szCs w:val="24"/>
          <w:shd w:val="clear" w:color="auto" w:fill="FFFFFF"/>
        </w:rPr>
        <w:t xml:space="preserve">надання фінансових послуг, визначається наказом директора Лізингодавця. </w:t>
      </w:r>
    </w:p>
    <w:p w14:paraId="49BF47F5" w14:textId="6F7F3BEE" w:rsidR="002E59E2" w:rsidRPr="00501351" w:rsidRDefault="002E59E2" w:rsidP="00160917">
      <w:pPr>
        <w:pStyle w:val="a3"/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01351">
        <w:rPr>
          <w:b/>
          <w:bCs/>
          <w:color w:val="333333"/>
          <w:sz w:val="24"/>
          <w:szCs w:val="24"/>
          <w:shd w:val="clear" w:color="auto" w:fill="FFFFFF"/>
        </w:rPr>
        <w:t>25.1.</w:t>
      </w:r>
      <w:r w:rsidRPr="00501351">
        <w:rPr>
          <w:color w:val="333333"/>
          <w:sz w:val="24"/>
          <w:szCs w:val="24"/>
          <w:shd w:val="clear" w:color="auto" w:fill="FFFFFF"/>
        </w:rPr>
        <w:t xml:space="preserve"> </w:t>
      </w:r>
      <w:r w:rsidR="00256C11" w:rsidRPr="00501351">
        <w:rPr>
          <w:color w:val="333333"/>
          <w:sz w:val="24"/>
          <w:szCs w:val="24"/>
          <w:shd w:val="clear" w:color="auto" w:fill="FFFFFF"/>
        </w:rPr>
        <w:t xml:space="preserve">Надання </w:t>
      </w:r>
      <w:r w:rsidR="00256C11" w:rsidRPr="00501351">
        <w:rPr>
          <w:color w:val="333333"/>
          <w:sz w:val="24"/>
          <w:szCs w:val="24"/>
          <w:shd w:val="clear" w:color="auto" w:fill="FFFFFF"/>
        </w:rPr>
        <w:t>доступу до джерел, які містять інформацію про надання фінансових послуг та/або копій матеріальних носіїв цих джерел</w:t>
      </w:r>
      <w:r w:rsidR="00256C11" w:rsidRPr="00501351">
        <w:rPr>
          <w:color w:val="333333"/>
          <w:sz w:val="24"/>
          <w:szCs w:val="24"/>
          <w:shd w:val="clear" w:color="auto" w:fill="FFFFFF"/>
        </w:rPr>
        <w:t xml:space="preserve"> третім особам може відбуватися виключно на основі письмового дозволу директора Лізингодавця</w:t>
      </w:r>
      <w:r w:rsidR="00256C11" w:rsidRPr="00501351">
        <w:rPr>
          <w:color w:val="333333"/>
          <w:sz w:val="24"/>
          <w:szCs w:val="24"/>
          <w:shd w:val="clear" w:color="auto" w:fill="FFFFFF"/>
        </w:rPr>
        <w:t>.</w:t>
      </w:r>
    </w:p>
    <w:p w14:paraId="4A385B3E" w14:textId="23244863" w:rsidR="00B964CC" w:rsidRDefault="00B964CC" w:rsidP="00B964CC">
      <w:pPr>
        <w:pStyle w:val="a3"/>
        <w:ind w:firstLine="567"/>
        <w:jc w:val="both"/>
        <w:rPr>
          <w:sz w:val="24"/>
          <w:szCs w:val="24"/>
        </w:rPr>
      </w:pPr>
    </w:p>
    <w:p w14:paraId="41F9C0F3" w14:textId="256C12F4" w:rsidR="005A19CA" w:rsidRDefault="005A19CA" w:rsidP="005A19CA">
      <w:pPr>
        <w:pStyle w:val="a3"/>
        <w:jc w:val="both"/>
        <w:rPr>
          <w:sz w:val="24"/>
          <w:szCs w:val="24"/>
        </w:rPr>
      </w:pPr>
    </w:p>
    <w:p w14:paraId="3E1FEAF7" w14:textId="03D76110" w:rsidR="005A19CA" w:rsidRPr="005A19CA" w:rsidRDefault="005A19CA" w:rsidP="005A19CA">
      <w:pPr>
        <w:pStyle w:val="a3"/>
        <w:jc w:val="both"/>
        <w:rPr>
          <w:b/>
          <w:bCs/>
          <w:sz w:val="24"/>
          <w:szCs w:val="24"/>
        </w:rPr>
      </w:pPr>
    </w:p>
    <w:sectPr w:rsidR="005A19CA" w:rsidRPr="005A19C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90B6" w14:textId="77777777" w:rsidR="00501351" w:rsidRDefault="00501351" w:rsidP="00501351">
      <w:pPr>
        <w:spacing w:after="0" w:line="240" w:lineRule="auto"/>
      </w:pPr>
      <w:r>
        <w:separator/>
      </w:r>
    </w:p>
  </w:endnote>
  <w:endnote w:type="continuationSeparator" w:id="0">
    <w:p w14:paraId="2555491A" w14:textId="77777777" w:rsidR="00501351" w:rsidRDefault="00501351" w:rsidP="0050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260268"/>
      <w:docPartObj>
        <w:docPartGallery w:val="Page Numbers (Bottom of Page)"/>
        <w:docPartUnique/>
      </w:docPartObj>
    </w:sdtPr>
    <w:sdtContent>
      <w:p w14:paraId="67DC2C15" w14:textId="3DA42AF0" w:rsidR="00501351" w:rsidRDefault="0050135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B734F" w14:textId="77777777" w:rsidR="00501351" w:rsidRDefault="005013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273C" w14:textId="77777777" w:rsidR="00501351" w:rsidRDefault="00501351" w:rsidP="00501351">
      <w:pPr>
        <w:spacing w:after="0" w:line="240" w:lineRule="auto"/>
      </w:pPr>
      <w:r>
        <w:separator/>
      </w:r>
    </w:p>
  </w:footnote>
  <w:footnote w:type="continuationSeparator" w:id="0">
    <w:p w14:paraId="0965F275" w14:textId="77777777" w:rsidR="00501351" w:rsidRDefault="00501351" w:rsidP="00501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BE"/>
    <w:rsid w:val="00055728"/>
    <w:rsid w:val="00076E9E"/>
    <w:rsid w:val="000B0AAB"/>
    <w:rsid w:val="000C6CEE"/>
    <w:rsid w:val="000F1D43"/>
    <w:rsid w:val="001015DA"/>
    <w:rsid w:val="00124ED7"/>
    <w:rsid w:val="00146D10"/>
    <w:rsid w:val="00160512"/>
    <w:rsid w:val="00160917"/>
    <w:rsid w:val="00177302"/>
    <w:rsid w:val="00184831"/>
    <w:rsid w:val="001955CF"/>
    <w:rsid w:val="001C0E21"/>
    <w:rsid w:val="00256C11"/>
    <w:rsid w:val="00264440"/>
    <w:rsid w:val="00274DA4"/>
    <w:rsid w:val="00281C19"/>
    <w:rsid w:val="00285322"/>
    <w:rsid w:val="002B71E9"/>
    <w:rsid w:val="002E59E2"/>
    <w:rsid w:val="00353FFC"/>
    <w:rsid w:val="003D3512"/>
    <w:rsid w:val="00441D7F"/>
    <w:rsid w:val="00465CC2"/>
    <w:rsid w:val="00471103"/>
    <w:rsid w:val="004E1C9B"/>
    <w:rsid w:val="004E41A0"/>
    <w:rsid w:val="00501351"/>
    <w:rsid w:val="005408DF"/>
    <w:rsid w:val="00545EDD"/>
    <w:rsid w:val="0056731B"/>
    <w:rsid w:val="00582157"/>
    <w:rsid w:val="005A17AD"/>
    <w:rsid w:val="005A19CA"/>
    <w:rsid w:val="005B618E"/>
    <w:rsid w:val="005E43E0"/>
    <w:rsid w:val="005E743C"/>
    <w:rsid w:val="005E760F"/>
    <w:rsid w:val="005F0558"/>
    <w:rsid w:val="00617041"/>
    <w:rsid w:val="0065388D"/>
    <w:rsid w:val="00662F72"/>
    <w:rsid w:val="0068707C"/>
    <w:rsid w:val="00695DE3"/>
    <w:rsid w:val="006C0431"/>
    <w:rsid w:val="006C419C"/>
    <w:rsid w:val="006C5A74"/>
    <w:rsid w:val="00737206"/>
    <w:rsid w:val="0079290D"/>
    <w:rsid w:val="007C103A"/>
    <w:rsid w:val="00822D45"/>
    <w:rsid w:val="008502A6"/>
    <w:rsid w:val="008A6E3C"/>
    <w:rsid w:val="0098747E"/>
    <w:rsid w:val="009C61BE"/>
    <w:rsid w:val="009E498E"/>
    <w:rsid w:val="00AA2936"/>
    <w:rsid w:val="00AC67B3"/>
    <w:rsid w:val="00AF36DD"/>
    <w:rsid w:val="00B80EF7"/>
    <w:rsid w:val="00B82808"/>
    <w:rsid w:val="00B964CC"/>
    <w:rsid w:val="00BA14DE"/>
    <w:rsid w:val="00BA4BA3"/>
    <w:rsid w:val="00BD13B2"/>
    <w:rsid w:val="00BD590B"/>
    <w:rsid w:val="00C33FE3"/>
    <w:rsid w:val="00C46910"/>
    <w:rsid w:val="00C53B9F"/>
    <w:rsid w:val="00CB1CF0"/>
    <w:rsid w:val="00D3370C"/>
    <w:rsid w:val="00D35789"/>
    <w:rsid w:val="00D66340"/>
    <w:rsid w:val="00D95F2F"/>
    <w:rsid w:val="00DA6218"/>
    <w:rsid w:val="00E06130"/>
    <w:rsid w:val="00E20EF7"/>
    <w:rsid w:val="00E62AE3"/>
    <w:rsid w:val="00E77536"/>
    <w:rsid w:val="00EA7184"/>
    <w:rsid w:val="00EB20C0"/>
    <w:rsid w:val="00F02322"/>
    <w:rsid w:val="00F1135E"/>
    <w:rsid w:val="00F16258"/>
    <w:rsid w:val="00F6761D"/>
    <w:rsid w:val="00F80CF8"/>
    <w:rsid w:val="00F968B3"/>
    <w:rsid w:val="00FC75DA"/>
    <w:rsid w:val="00FE4C52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D259"/>
  <w15:chartTrackingRefBased/>
  <w15:docId w15:val="{114B0B3C-EBCC-42B1-9370-E0BB5E38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4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293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2936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5B61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618E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5B61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618E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5B618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013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501351"/>
  </w:style>
  <w:style w:type="paragraph" w:styleId="ad">
    <w:name w:val="footer"/>
    <w:basedOn w:val="a"/>
    <w:link w:val="ae"/>
    <w:uiPriority w:val="99"/>
    <w:unhideWhenUsed/>
    <w:rsid w:val="005013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50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dleasing.com.ua/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6581</Words>
  <Characters>3752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25</cp:revision>
  <dcterms:created xsi:type="dcterms:W3CDTF">2022-10-04T10:23:00Z</dcterms:created>
  <dcterms:modified xsi:type="dcterms:W3CDTF">2022-10-06T11:32:00Z</dcterms:modified>
</cp:coreProperties>
</file>