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69BE" w:rsidRDefault="009469BE" w:rsidP="00AB1A7D">
      <w:pPr>
        <w:pStyle w:val="a3"/>
        <w:jc w:val="center"/>
        <w:rPr>
          <w:b/>
          <w:bCs/>
          <w:sz w:val="24"/>
          <w:szCs w:val="24"/>
        </w:rPr>
      </w:pPr>
    </w:p>
    <w:p w:rsidR="00C20B69" w:rsidRDefault="00C20B69" w:rsidP="00C20B69">
      <w:pPr>
        <w:pStyle w:val="a3"/>
        <w:ind w:left="4536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Затверджено</w:t>
      </w:r>
    </w:p>
    <w:p w:rsidR="00C20B69" w:rsidRDefault="00C20B69" w:rsidP="00C20B69">
      <w:pPr>
        <w:pStyle w:val="a3"/>
        <w:ind w:left="4536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наказом директора ТОВ «ЛК «Д ЕНД Д»</w:t>
      </w:r>
    </w:p>
    <w:p w:rsidR="00C20B69" w:rsidRDefault="00C20B69" w:rsidP="00C20B69">
      <w:pPr>
        <w:pStyle w:val="a3"/>
        <w:ind w:left="4536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№ ___ від 7 жовтня 2022 року</w:t>
      </w:r>
    </w:p>
    <w:p w:rsidR="00C20B69" w:rsidRDefault="00C20B69" w:rsidP="00A436C8">
      <w:pPr>
        <w:pStyle w:val="a3"/>
        <w:rPr>
          <w:b/>
          <w:bCs/>
          <w:sz w:val="24"/>
          <w:szCs w:val="24"/>
        </w:rPr>
      </w:pPr>
    </w:p>
    <w:p w:rsidR="00AB1A7D" w:rsidRPr="004C01B5" w:rsidRDefault="00634639" w:rsidP="00AB1A7D">
      <w:pPr>
        <w:pStyle w:val="a3"/>
        <w:jc w:val="center"/>
        <w:rPr>
          <w:b/>
          <w:bCs/>
          <w:sz w:val="24"/>
          <w:szCs w:val="24"/>
        </w:rPr>
      </w:pPr>
      <w:r w:rsidRPr="004C01B5">
        <w:rPr>
          <w:b/>
          <w:bCs/>
          <w:sz w:val="24"/>
          <w:szCs w:val="24"/>
        </w:rPr>
        <w:t>ПОРЯДОК</w:t>
      </w:r>
    </w:p>
    <w:p w:rsidR="00574C3F" w:rsidRDefault="00AB1A7D" w:rsidP="00AB1A7D">
      <w:pPr>
        <w:pStyle w:val="a3"/>
        <w:jc w:val="center"/>
        <w:rPr>
          <w:b/>
          <w:bCs/>
          <w:sz w:val="24"/>
          <w:szCs w:val="24"/>
        </w:rPr>
      </w:pPr>
      <w:r w:rsidRPr="004C01B5">
        <w:rPr>
          <w:b/>
          <w:bCs/>
          <w:sz w:val="24"/>
          <w:szCs w:val="24"/>
        </w:rPr>
        <w:t xml:space="preserve">розгляду </w:t>
      </w:r>
      <w:r w:rsidR="00574C3F" w:rsidRPr="00574C3F">
        <w:rPr>
          <w:b/>
          <w:bCs/>
          <w:sz w:val="24"/>
          <w:szCs w:val="24"/>
        </w:rPr>
        <w:t>ТОВ «</w:t>
      </w:r>
      <w:r w:rsidR="00113046">
        <w:rPr>
          <w:b/>
          <w:bCs/>
          <w:sz w:val="24"/>
          <w:szCs w:val="24"/>
        </w:rPr>
        <w:t>ЛК</w:t>
      </w:r>
      <w:r w:rsidR="00574C3F" w:rsidRPr="00574C3F">
        <w:rPr>
          <w:b/>
          <w:bCs/>
          <w:sz w:val="24"/>
          <w:szCs w:val="24"/>
        </w:rPr>
        <w:t xml:space="preserve"> «Д ЕНД Д»</w:t>
      </w:r>
    </w:p>
    <w:p w:rsidR="00AA2F29" w:rsidRPr="004C01B5" w:rsidRDefault="00AB1A7D" w:rsidP="00AB1A7D">
      <w:pPr>
        <w:pStyle w:val="a3"/>
        <w:jc w:val="center"/>
        <w:rPr>
          <w:b/>
          <w:bCs/>
          <w:sz w:val="24"/>
          <w:szCs w:val="24"/>
        </w:rPr>
      </w:pPr>
      <w:r w:rsidRPr="004C01B5">
        <w:rPr>
          <w:b/>
          <w:bCs/>
          <w:sz w:val="24"/>
          <w:szCs w:val="24"/>
        </w:rPr>
        <w:t>звернень споживачів фінансових послуг</w:t>
      </w:r>
      <w:r w:rsidR="009469BE">
        <w:rPr>
          <w:b/>
          <w:bCs/>
          <w:sz w:val="24"/>
          <w:szCs w:val="24"/>
        </w:rPr>
        <w:t xml:space="preserve"> та механізм захисту їх прав</w:t>
      </w:r>
    </w:p>
    <w:p w:rsidR="00AB1A7D" w:rsidRPr="004C01B5" w:rsidRDefault="00AB1A7D" w:rsidP="00AB1A7D">
      <w:pPr>
        <w:pStyle w:val="a3"/>
        <w:jc w:val="center"/>
        <w:rPr>
          <w:b/>
          <w:bCs/>
          <w:sz w:val="24"/>
          <w:szCs w:val="24"/>
        </w:rPr>
      </w:pPr>
    </w:p>
    <w:p w:rsidR="00250760" w:rsidRPr="004C01B5" w:rsidRDefault="00332F6B" w:rsidP="00A436C8">
      <w:pPr>
        <w:pStyle w:val="a3"/>
        <w:ind w:firstLine="567"/>
        <w:jc w:val="both"/>
        <w:rPr>
          <w:sz w:val="24"/>
          <w:szCs w:val="24"/>
        </w:rPr>
      </w:pPr>
      <w:r w:rsidRPr="004C01B5">
        <w:rPr>
          <w:b/>
          <w:bCs/>
          <w:sz w:val="24"/>
          <w:szCs w:val="24"/>
        </w:rPr>
        <w:t>1.</w:t>
      </w:r>
      <w:r w:rsidRPr="004C01B5">
        <w:rPr>
          <w:sz w:val="24"/>
          <w:szCs w:val="24"/>
        </w:rPr>
        <w:t xml:space="preserve"> </w:t>
      </w:r>
      <w:r w:rsidR="00C86FC4" w:rsidRPr="004C01B5">
        <w:rPr>
          <w:sz w:val="24"/>
          <w:szCs w:val="24"/>
        </w:rPr>
        <w:t xml:space="preserve">У відповідності до цього </w:t>
      </w:r>
      <w:r w:rsidR="00C20B69">
        <w:rPr>
          <w:sz w:val="24"/>
          <w:szCs w:val="24"/>
        </w:rPr>
        <w:t>П</w:t>
      </w:r>
      <w:r w:rsidR="00C86FC4" w:rsidRPr="004C01B5">
        <w:rPr>
          <w:sz w:val="24"/>
          <w:szCs w:val="24"/>
        </w:rPr>
        <w:t>орядку розглядаються звернення</w:t>
      </w:r>
      <w:r w:rsidRPr="004C01B5">
        <w:rPr>
          <w:sz w:val="24"/>
          <w:szCs w:val="24"/>
        </w:rPr>
        <w:t xml:space="preserve"> до Лізингової компанії</w:t>
      </w:r>
      <w:r w:rsidR="00C86FC4" w:rsidRPr="004C01B5">
        <w:rPr>
          <w:sz w:val="24"/>
          <w:szCs w:val="24"/>
        </w:rPr>
        <w:t xml:space="preserve">, які подаються </w:t>
      </w:r>
      <w:r w:rsidRPr="004C01B5">
        <w:rPr>
          <w:sz w:val="24"/>
          <w:szCs w:val="24"/>
        </w:rPr>
        <w:t>фізичн</w:t>
      </w:r>
      <w:r w:rsidR="00C86FC4" w:rsidRPr="004C01B5">
        <w:rPr>
          <w:sz w:val="24"/>
          <w:szCs w:val="24"/>
        </w:rPr>
        <w:t>ими</w:t>
      </w:r>
      <w:r w:rsidRPr="004C01B5">
        <w:rPr>
          <w:sz w:val="24"/>
          <w:szCs w:val="24"/>
        </w:rPr>
        <w:t xml:space="preserve"> особа</w:t>
      </w:r>
      <w:r w:rsidR="00C86FC4" w:rsidRPr="004C01B5">
        <w:rPr>
          <w:sz w:val="24"/>
          <w:szCs w:val="24"/>
        </w:rPr>
        <w:t>ми</w:t>
      </w:r>
      <w:r w:rsidRPr="004C01B5">
        <w:rPr>
          <w:sz w:val="24"/>
          <w:szCs w:val="24"/>
        </w:rPr>
        <w:t xml:space="preserve">, </w:t>
      </w:r>
      <w:r w:rsidR="00634639" w:rsidRPr="004C01B5">
        <w:rPr>
          <w:sz w:val="24"/>
          <w:szCs w:val="24"/>
        </w:rPr>
        <w:t xml:space="preserve">що </w:t>
      </w:r>
      <w:r w:rsidR="00C86FC4" w:rsidRPr="004C01B5">
        <w:rPr>
          <w:sz w:val="24"/>
          <w:szCs w:val="24"/>
        </w:rPr>
        <w:t>належать до категорії споживачів фінансових послуг</w:t>
      </w:r>
      <w:r w:rsidR="00634639" w:rsidRPr="004C01B5">
        <w:rPr>
          <w:sz w:val="24"/>
          <w:szCs w:val="24"/>
        </w:rPr>
        <w:t xml:space="preserve"> та </w:t>
      </w:r>
      <w:r w:rsidR="00C86FC4" w:rsidRPr="004C01B5">
        <w:rPr>
          <w:sz w:val="24"/>
          <w:szCs w:val="24"/>
        </w:rPr>
        <w:t>вже</w:t>
      </w:r>
      <w:r w:rsidRPr="004C01B5">
        <w:rPr>
          <w:sz w:val="24"/>
          <w:szCs w:val="24"/>
        </w:rPr>
        <w:t xml:space="preserve"> уклал</w:t>
      </w:r>
      <w:r w:rsidR="00C86FC4" w:rsidRPr="004C01B5">
        <w:rPr>
          <w:sz w:val="24"/>
          <w:szCs w:val="24"/>
        </w:rPr>
        <w:t>и</w:t>
      </w:r>
      <w:r w:rsidRPr="004C01B5">
        <w:rPr>
          <w:sz w:val="24"/>
          <w:szCs w:val="24"/>
        </w:rPr>
        <w:t xml:space="preserve"> договір про лізинг або </w:t>
      </w:r>
      <w:r w:rsidR="00634639" w:rsidRPr="004C01B5">
        <w:rPr>
          <w:sz w:val="24"/>
          <w:szCs w:val="24"/>
        </w:rPr>
        <w:t>заявили про свій намір скористатися такими</w:t>
      </w:r>
      <w:r w:rsidRPr="004C01B5">
        <w:rPr>
          <w:sz w:val="24"/>
          <w:szCs w:val="24"/>
        </w:rPr>
        <w:t xml:space="preserve"> послуг</w:t>
      </w:r>
      <w:r w:rsidR="00634639" w:rsidRPr="004C01B5">
        <w:rPr>
          <w:sz w:val="24"/>
          <w:szCs w:val="24"/>
        </w:rPr>
        <w:t>ами</w:t>
      </w:r>
      <w:r w:rsidRPr="004C01B5">
        <w:rPr>
          <w:sz w:val="24"/>
          <w:szCs w:val="24"/>
        </w:rPr>
        <w:t xml:space="preserve"> в порядку, який передбачений Правилами</w:t>
      </w:r>
      <w:r w:rsidR="00C86FC4" w:rsidRPr="004C01B5">
        <w:rPr>
          <w:sz w:val="24"/>
          <w:szCs w:val="24"/>
        </w:rPr>
        <w:t xml:space="preserve"> надання лізингових послуг</w:t>
      </w:r>
      <w:r w:rsidR="00634639" w:rsidRPr="004C01B5">
        <w:rPr>
          <w:sz w:val="24"/>
          <w:szCs w:val="24"/>
        </w:rPr>
        <w:t>.</w:t>
      </w:r>
    </w:p>
    <w:p w:rsidR="00250760" w:rsidRPr="004C01B5" w:rsidRDefault="00EB5759" w:rsidP="00A436C8">
      <w:pPr>
        <w:pStyle w:val="a3"/>
        <w:ind w:firstLine="567"/>
        <w:jc w:val="both"/>
        <w:rPr>
          <w:sz w:val="24"/>
          <w:szCs w:val="24"/>
        </w:rPr>
      </w:pPr>
      <w:r w:rsidRPr="004C01B5">
        <w:rPr>
          <w:b/>
          <w:bCs/>
          <w:sz w:val="24"/>
          <w:szCs w:val="24"/>
        </w:rPr>
        <w:t>2.</w:t>
      </w:r>
      <w:r w:rsidRPr="004C01B5">
        <w:rPr>
          <w:sz w:val="24"/>
          <w:szCs w:val="24"/>
        </w:rPr>
        <w:t xml:space="preserve"> Поняттям «звернення» у цьому </w:t>
      </w:r>
      <w:r w:rsidR="00C20B69">
        <w:rPr>
          <w:sz w:val="24"/>
          <w:szCs w:val="24"/>
        </w:rPr>
        <w:t>П</w:t>
      </w:r>
      <w:r w:rsidRPr="004C01B5">
        <w:rPr>
          <w:sz w:val="24"/>
          <w:szCs w:val="24"/>
        </w:rPr>
        <w:t>орядку позначається скарга на дії та/або бездіяльність Лізингової компанії</w:t>
      </w:r>
      <w:r w:rsidR="00B60797" w:rsidRPr="004C01B5">
        <w:rPr>
          <w:sz w:val="24"/>
          <w:szCs w:val="24"/>
        </w:rPr>
        <w:t xml:space="preserve">, в результаті яких </w:t>
      </w:r>
      <w:r w:rsidR="002F3A81">
        <w:rPr>
          <w:sz w:val="24"/>
          <w:szCs w:val="24"/>
        </w:rPr>
        <w:t>споживач вважає</w:t>
      </w:r>
      <w:r w:rsidR="00B60797" w:rsidRPr="004C01B5">
        <w:rPr>
          <w:sz w:val="24"/>
          <w:szCs w:val="24"/>
        </w:rPr>
        <w:t xml:space="preserve"> порушен</w:t>
      </w:r>
      <w:r w:rsidR="002F3A81">
        <w:rPr>
          <w:sz w:val="24"/>
          <w:szCs w:val="24"/>
        </w:rPr>
        <w:t>ими свої</w:t>
      </w:r>
      <w:r w:rsidR="00B60797" w:rsidRPr="004C01B5">
        <w:rPr>
          <w:sz w:val="24"/>
          <w:szCs w:val="24"/>
        </w:rPr>
        <w:t xml:space="preserve"> права </w:t>
      </w:r>
      <w:r w:rsidR="00061EED" w:rsidRPr="004C01B5">
        <w:rPr>
          <w:sz w:val="24"/>
          <w:szCs w:val="24"/>
        </w:rPr>
        <w:t>чи</w:t>
      </w:r>
      <w:r w:rsidR="00B60797" w:rsidRPr="004C01B5">
        <w:rPr>
          <w:sz w:val="24"/>
          <w:szCs w:val="24"/>
        </w:rPr>
        <w:t xml:space="preserve"> законні інтереси </w:t>
      </w:r>
      <w:r w:rsidR="00061EED" w:rsidRPr="004C01B5">
        <w:rPr>
          <w:sz w:val="24"/>
          <w:szCs w:val="24"/>
        </w:rPr>
        <w:t>та/або</w:t>
      </w:r>
      <w:r w:rsidRPr="004C01B5">
        <w:rPr>
          <w:sz w:val="24"/>
          <w:szCs w:val="24"/>
        </w:rPr>
        <w:t xml:space="preserve"> </w:t>
      </w:r>
      <w:r w:rsidR="00061EED" w:rsidRPr="004C01B5">
        <w:rPr>
          <w:sz w:val="24"/>
          <w:szCs w:val="24"/>
        </w:rPr>
        <w:t>– запит про надання інформації про послуги чи Лізингову компанію, право на отримання якої гарантовано споживачеві у відповідності до законодавства України.</w:t>
      </w:r>
    </w:p>
    <w:p w:rsidR="00061EED" w:rsidRPr="004C01B5" w:rsidRDefault="00061EED" w:rsidP="00AB1A7D">
      <w:pPr>
        <w:pStyle w:val="a3"/>
        <w:ind w:firstLine="567"/>
        <w:jc w:val="both"/>
        <w:rPr>
          <w:sz w:val="24"/>
          <w:szCs w:val="24"/>
        </w:rPr>
      </w:pPr>
      <w:r w:rsidRPr="004C01B5">
        <w:rPr>
          <w:b/>
          <w:bCs/>
          <w:sz w:val="24"/>
          <w:szCs w:val="24"/>
        </w:rPr>
        <w:t>3.</w:t>
      </w:r>
      <w:r w:rsidR="008242C0" w:rsidRPr="004C01B5">
        <w:rPr>
          <w:sz w:val="24"/>
          <w:szCs w:val="24"/>
        </w:rPr>
        <w:t xml:space="preserve"> Звернення споживача має бути подане у письмовій формі у вигляді паперового або електронного документа.</w:t>
      </w:r>
    </w:p>
    <w:p w:rsidR="008242C0" w:rsidRPr="004C01B5" w:rsidRDefault="008242C0" w:rsidP="00AB1A7D">
      <w:pPr>
        <w:pStyle w:val="a3"/>
        <w:ind w:firstLine="567"/>
        <w:jc w:val="both"/>
        <w:rPr>
          <w:sz w:val="24"/>
          <w:szCs w:val="24"/>
        </w:rPr>
      </w:pPr>
      <w:r w:rsidRPr="004C01B5">
        <w:rPr>
          <w:b/>
          <w:bCs/>
          <w:sz w:val="24"/>
          <w:szCs w:val="24"/>
        </w:rPr>
        <w:t>3.1.</w:t>
      </w:r>
      <w:r w:rsidRPr="004C01B5">
        <w:rPr>
          <w:sz w:val="24"/>
          <w:szCs w:val="24"/>
        </w:rPr>
        <w:t xml:space="preserve"> Звернення у паперовій формі надсилається на поштову адресу Лізингової компанії, що вказ</w:t>
      </w:r>
      <w:r w:rsidR="002F3A81">
        <w:rPr>
          <w:sz w:val="24"/>
          <w:szCs w:val="24"/>
        </w:rPr>
        <w:t>а</w:t>
      </w:r>
      <w:r w:rsidRPr="004C01B5">
        <w:rPr>
          <w:sz w:val="24"/>
          <w:szCs w:val="24"/>
        </w:rPr>
        <w:t>на на її офіційному сайті</w:t>
      </w:r>
      <w:r w:rsidR="009A33AD" w:rsidRPr="004C01B5">
        <w:rPr>
          <w:sz w:val="24"/>
          <w:szCs w:val="24"/>
        </w:rPr>
        <w:t xml:space="preserve"> і має містити особистий підпис споживача або його уповноваженого представника.</w:t>
      </w:r>
    </w:p>
    <w:p w:rsidR="008242C0" w:rsidRPr="004C01B5" w:rsidRDefault="008242C0" w:rsidP="00AB1A7D">
      <w:pPr>
        <w:pStyle w:val="a3"/>
        <w:ind w:firstLine="567"/>
        <w:jc w:val="both"/>
        <w:rPr>
          <w:sz w:val="24"/>
          <w:szCs w:val="24"/>
        </w:rPr>
      </w:pPr>
      <w:r w:rsidRPr="004C01B5">
        <w:rPr>
          <w:b/>
          <w:bCs/>
          <w:sz w:val="24"/>
          <w:szCs w:val="24"/>
        </w:rPr>
        <w:t>3.2.</w:t>
      </w:r>
      <w:r w:rsidRPr="004C01B5">
        <w:rPr>
          <w:sz w:val="24"/>
          <w:szCs w:val="24"/>
        </w:rPr>
        <w:t xml:space="preserve"> Звернення у вигляді електронного документа надсилається на адресу електронної пошти Лізингової компанії, що вказана на її офіційно</w:t>
      </w:r>
      <w:r w:rsidR="009A33AD" w:rsidRPr="004C01B5">
        <w:rPr>
          <w:sz w:val="24"/>
          <w:szCs w:val="24"/>
        </w:rPr>
        <w:t xml:space="preserve">му сайті і має бути </w:t>
      </w:r>
      <w:r w:rsidR="002A4E7E" w:rsidRPr="004C01B5">
        <w:rPr>
          <w:sz w:val="24"/>
          <w:szCs w:val="24"/>
        </w:rPr>
        <w:t>підписане шляхом накладення на нього кваліфікованого електронного підпису споживача або його уповноваженого представника.</w:t>
      </w:r>
    </w:p>
    <w:p w:rsidR="00250760" w:rsidRPr="004C01B5" w:rsidRDefault="009A33AD" w:rsidP="00A436C8">
      <w:pPr>
        <w:pStyle w:val="a3"/>
        <w:ind w:firstLine="567"/>
        <w:jc w:val="both"/>
        <w:rPr>
          <w:sz w:val="24"/>
          <w:szCs w:val="24"/>
        </w:rPr>
      </w:pPr>
      <w:r w:rsidRPr="004C01B5">
        <w:rPr>
          <w:b/>
          <w:bCs/>
          <w:sz w:val="24"/>
          <w:szCs w:val="24"/>
        </w:rPr>
        <w:t>3.3.</w:t>
      </w:r>
      <w:r w:rsidRPr="004C01B5">
        <w:rPr>
          <w:sz w:val="24"/>
          <w:szCs w:val="24"/>
        </w:rPr>
        <w:t xml:space="preserve"> Звернення</w:t>
      </w:r>
      <w:r w:rsidR="002A4E7E" w:rsidRPr="004C01B5">
        <w:rPr>
          <w:sz w:val="24"/>
          <w:szCs w:val="24"/>
        </w:rPr>
        <w:t xml:space="preserve"> повинно містити наступні відомості: прізвище та </w:t>
      </w:r>
      <w:r w:rsidR="002F3A81" w:rsidRPr="004C01B5">
        <w:rPr>
          <w:sz w:val="24"/>
          <w:szCs w:val="24"/>
        </w:rPr>
        <w:t>ім’я</w:t>
      </w:r>
      <w:r w:rsidR="002A4E7E" w:rsidRPr="004C01B5">
        <w:rPr>
          <w:sz w:val="24"/>
          <w:szCs w:val="24"/>
        </w:rPr>
        <w:t xml:space="preserve"> споживача; адресу за якою зареєстровано місце його проживання</w:t>
      </w:r>
      <w:r w:rsidR="002C1FBE" w:rsidRPr="004C01B5">
        <w:rPr>
          <w:sz w:val="24"/>
          <w:szCs w:val="24"/>
        </w:rPr>
        <w:t xml:space="preserve">; опис дії чи бездіяльності, в результаті яких </w:t>
      </w:r>
      <w:bookmarkStart w:id="0" w:name="_Hlk115705699"/>
      <w:r w:rsidR="002C1FBE" w:rsidRPr="004C01B5">
        <w:rPr>
          <w:sz w:val="24"/>
          <w:szCs w:val="24"/>
        </w:rPr>
        <w:t>споживач вважа</w:t>
      </w:r>
      <w:r w:rsidR="002F3A81">
        <w:rPr>
          <w:sz w:val="24"/>
          <w:szCs w:val="24"/>
        </w:rPr>
        <w:t>є</w:t>
      </w:r>
      <w:r w:rsidR="002C1FBE" w:rsidRPr="004C01B5">
        <w:rPr>
          <w:sz w:val="24"/>
          <w:szCs w:val="24"/>
        </w:rPr>
        <w:t xml:space="preserve"> порушеними свої права або законні інтереси</w:t>
      </w:r>
      <w:bookmarkEnd w:id="0"/>
      <w:r w:rsidR="002F3A81">
        <w:rPr>
          <w:sz w:val="24"/>
          <w:szCs w:val="24"/>
        </w:rPr>
        <w:t xml:space="preserve"> або </w:t>
      </w:r>
      <w:r w:rsidR="00B863C7">
        <w:rPr>
          <w:sz w:val="24"/>
          <w:szCs w:val="24"/>
        </w:rPr>
        <w:t xml:space="preserve">обґрунтування потреби в отриманні </w:t>
      </w:r>
      <w:r w:rsidR="002F3A81">
        <w:rPr>
          <w:sz w:val="24"/>
          <w:szCs w:val="24"/>
        </w:rPr>
        <w:t>інформації,</w:t>
      </w:r>
      <w:r w:rsidR="00B863C7">
        <w:rPr>
          <w:sz w:val="24"/>
          <w:szCs w:val="24"/>
        </w:rPr>
        <w:t xml:space="preserve"> яка запитується</w:t>
      </w:r>
      <w:r w:rsidR="002C1FBE" w:rsidRPr="004C01B5">
        <w:rPr>
          <w:sz w:val="24"/>
          <w:szCs w:val="24"/>
        </w:rPr>
        <w:t>; прохання про дії, які має вчинити Лізингова компанія для усунення порушен</w:t>
      </w:r>
      <w:r w:rsidR="00D914B2" w:rsidRPr="004C01B5">
        <w:rPr>
          <w:sz w:val="24"/>
          <w:szCs w:val="24"/>
        </w:rPr>
        <w:t>ь</w:t>
      </w:r>
      <w:r w:rsidR="00B863C7">
        <w:rPr>
          <w:sz w:val="24"/>
          <w:szCs w:val="24"/>
        </w:rPr>
        <w:t>, або інформацію, яку необхідно надати</w:t>
      </w:r>
      <w:r w:rsidR="00D914B2" w:rsidRPr="004C01B5">
        <w:rPr>
          <w:sz w:val="24"/>
          <w:szCs w:val="24"/>
        </w:rPr>
        <w:t>.</w:t>
      </w:r>
    </w:p>
    <w:p w:rsidR="00D914B2" w:rsidRPr="004C01B5" w:rsidRDefault="00D914B2" w:rsidP="00AB1A7D">
      <w:pPr>
        <w:pStyle w:val="a3"/>
        <w:ind w:firstLine="567"/>
        <w:jc w:val="both"/>
        <w:rPr>
          <w:sz w:val="24"/>
          <w:szCs w:val="24"/>
        </w:rPr>
      </w:pPr>
      <w:r w:rsidRPr="004C01B5">
        <w:rPr>
          <w:b/>
          <w:bCs/>
          <w:sz w:val="24"/>
          <w:szCs w:val="24"/>
        </w:rPr>
        <w:t>4.</w:t>
      </w:r>
      <w:r w:rsidRPr="004C01B5">
        <w:rPr>
          <w:sz w:val="24"/>
          <w:szCs w:val="24"/>
        </w:rPr>
        <w:t xml:space="preserve"> Лізингова компанія </w:t>
      </w:r>
      <w:r w:rsidR="00B863C7" w:rsidRPr="004C01B5">
        <w:rPr>
          <w:sz w:val="24"/>
          <w:szCs w:val="24"/>
        </w:rPr>
        <w:t>зобов’язана</w:t>
      </w:r>
      <w:r w:rsidRPr="004C01B5">
        <w:rPr>
          <w:sz w:val="24"/>
          <w:szCs w:val="24"/>
        </w:rPr>
        <w:t xml:space="preserve"> надати відповідь на звернення споживача впродовж 15 календарних днів з моменту його отримання (включаючи день отримання);</w:t>
      </w:r>
    </w:p>
    <w:p w:rsidR="00C82935" w:rsidRPr="004C01B5" w:rsidRDefault="00D914B2" w:rsidP="00AB1A7D">
      <w:pPr>
        <w:pStyle w:val="a3"/>
        <w:ind w:firstLine="567"/>
        <w:jc w:val="both"/>
        <w:rPr>
          <w:sz w:val="24"/>
          <w:szCs w:val="24"/>
        </w:rPr>
      </w:pPr>
      <w:r w:rsidRPr="004C01B5">
        <w:rPr>
          <w:b/>
          <w:bCs/>
          <w:sz w:val="24"/>
          <w:szCs w:val="24"/>
        </w:rPr>
        <w:t>4.1.</w:t>
      </w:r>
      <w:r w:rsidRPr="004C01B5">
        <w:rPr>
          <w:sz w:val="24"/>
          <w:szCs w:val="24"/>
        </w:rPr>
        <w:t xml:space="preserve"> Відповідь на звернення споживача надсилається </w:t>
      </w:r>
      <w:r w:rsidR="00A829B7" w:rsidRPr="004C01B5">
        <w:rPr>
          <w:sz w:val="24"/>
          <w:szCs w:val="24"/>
        </w:rPr>
        <w:t xml:space="preserve">у </w:t>
      </w:r>
      <w:r w:rsidRPr="004C01B5">
        <w:rPr>
          <w:sz w:val="24"/>
          <w:szCs w:val="24"/>
        </w:rPr>
        <w:t>письмов</w:t>
      </w:r>
      <w:r w:rsidR="00A829B7" w:rsidRPr="004C01B5">
        <w:rPr>
          <w:sz w:val="24"/>
          <w:szCs w:val="24"/>
        </w:rPr>
        <w:t>ій формі</w:t>
      </w:r>
      <w:r w:rsidRPr="004C01B5">
        <w:rPr>
          <w:sz w:val="24"/>
          <w:szCs w:val="24"/>
        </w:rPr>
        <w:t xml:space="preserve"> </w:t>
      </w:r>
      <w:r w:rsidR="00A829B7" w:rsidRPr="004C01B5">
        <w:rPr>
          <w:sz w:val="24"/>
          <w:szCs w:val="24"/>
        </w:rPr>
        <w:t>у вигляді такого ж документа (паперового чи електронного)</w:t>
      </w:r>
      <w:r w:rsidRPr="004C01B5">
        <w:rPr>
          <w:sz w:val="24"/>
          <w:szCs w:val="24"/>
        </w:rPr>
        <w:t>, в якій</w:t>
      </w:r>
      <w:r w:rsidR="00A829B7" w:rsidRPr="004C01B5">
        <w:rPr>
          <w:sz w:val="24"/>
          <w:szCs w:val="24"/>
        </w:rPr>
        <w:t xml:space="preserve"> було отримано звернення.</w:t>
      </w:r>
    </w:p>
    <w:p w:rsidR="00250760" w:rsidRPr="004C01B5" w:rsidRDefault="00C82935" w:rsidP="00A436C8">
      <w:pPr>
        <w:pStyle w:val="a3"/>
        <w:ind w:firstLine="567"/>
        <w:jc w:val="both"/>
        <w:rPr>
          <w:sz w:val="24"/>
          <w:szCs w:val="24"/>
        </w:rPr>
      </w:pPr>
      <w:r w:rsidRPr="004C01B5">
        <w:rPr>
          <w:b/>
          <w:bCs/>
          <w:sz w:val="24"/>
          <w:szCs w:val="24"/>
        </w:rPr>
        <w:t>4.2.</w:t>
      </w:r>
      <w:r w:rsidRPr="004C01B5">
        <w:rPr>
          <w:sz w:val="24"/>
          <w:szCs w:val="24"/>
        </w:rPr>
        <w:t xml:space="preserve"> </w:t>
      </w:r>
      <w:r w:rsidR="00B863C7">
        <w:rPr>
          <w:sz w:val="24"/>
          <w:szCs w:val="24"/>
        </w:rPr>
        <w:t>В</w:t>
      </w:r>
      <w:r w:rsidRPr="004C01B5">
        <w:rPr>
          <w:sz w:val="24"/>
          <w:szCs w:val="24"/>
        </w:rPr>
        <w:t xml:space="preserve">ідповідь на звернення споживача надсилається за </w:t>
      </w:r>
      <w:proofErr w:type="spellStart"/>
      <w:r w:rsidRPr="004C01B5">
        <w:rPr>
          <w:sz w:val="24"/>
          <w:szCs w:val="24"/>
        </w:rPr>
        <w:t>адресою</w:t>
      </w:r>
      <w:proofErr w:type="spellEnd"/>
      <w:r w:rsidRPr="004C01B5">
        <w:rPr>
          <w:sz w:val="24"/>
          <w:szCs w:val="24"/>
        </w:rPr>
        <w:t xml:space="preserve"> зареєстрованого місця </w:t>
      </w:r>
      <w:r w:rsidR="00B863C7">
        <w:rPr>
          <w:sz w:val="24"/>
          <w:szCs w:val="24"/>
        </w:rPr>
        <w:t xml:space="preserve">його </w:t>
      </w:r>
      <w:r w:rsidRPr="004C01B5">
        <w:rPr>
          <w:sz w:val="24"/>
          <w:szCs w:val="24"/>
        </w:rPr>
        <w:t xml:space="preserve">проживання, що вказана </w:t>
      </w:r>
      <w:r w:rsidR="008E1E78" w:rsidRPr="004C01B5">
        <w:rPr>
          <w:sz w:val="24"/>
          <w:szCs w:val="24"/>
        </w:rPr>
        <w:t>у зверненні (у випадку оф</w:t>
      </w:r>
      <w:r w:rsidR="00B863C7">
        <w:rPr>
          <w:sz w:val="24"/>
          <w:szCs w:val="24"/>
        </w:rPr>
        <w:t>о</w:t>
      </w:r>
      <w:r w:rsidR="008E1E78" w:rsidRPr="004C01B5">
        <w:rPr>
          <w:sz w:val="24"/>
          <w:szCs w:val="24"/>
        </w:rPr>
        <w:t xml:space="preserve">рмлення у вигляді паперового документа) або на </w:t>
      </w:r>
      <w:r w:rsidR="00B863C7">
        <w:rPr>
          <w:sz w:val="24"/>
          <w:szCs w:val="24"/>
        </w:rPr>
        <w:t>е</w:t>
      </w:r>
      <w:r w:rsidR="008E1E78" w:rsidRPr="004C01B5">
        <w:rPr>
          <w:sz w:val="24"/>
          <w:szCs w:val="24"/>
        </w:rPr>
        <w:t>лектронну адресу, з якої надійшло звернення (у випадку оф</w:t>
      </w:r>
      <w:r w:rsidR="00B863C7">
        <w:rPr>
          <w:sz w:val="24"/>
          <w:szCs w:val="24"/>
        </w:rPr>
        <w:t>о</w:t>
      </w:r>
      <w:r w:rsidR="008E1E78" w:rsidRPr="004C01B5">
        <w:rPr>
          <w:sz w:val="24"/>
          <w:szCs w:val="24"/>
        </w:rPr>
        <w:t>рмлення у вигляді електронного документа).</w:t>
      </w:r>
    </w:p>
    <w:p w:rsidR="00D67C3C" w:rsidRDefault="00DF75DF" w:rsidP="00A436C8">
      <w:pPr>
        <w:pStyle w:val="a3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8E1E78" w:rsidRPr="004C01B5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3</w:t>
      </w:r>
      <w:r w:rsidR="008E1E78" w:rsidRPr="004C01B5">
        <w:rPr>
          <w:b/>
          <w:bCs/>
          <w:sz w:val="24"/>
          <w:szCs w:val="24"/>
        </w:rPr>
        <w:t>.</w:t>
      </w:r>
      <w:r w:rsidR="008E1E78" w:rsidRPr="004C01B5">
        <w:rPr>
          <w:sz w:val="24"/>
          <w:szCs w:val="24"/>
        </w:rPr>
        <w:t xml:space="preserve"> У своїй відповіді Лізингова компанія </w:t>
      </w:r>
      <w:r w:rsidR="005F6276" w:rsidRPr="004C01B5">
        <w:rPr>
          <w:sz w:val="24"/>
          <w:szCs w:val="24"/>
        </w:rPr>
        <w:t>зобов’язана</w:t>
      </w:r>
      <w:r w:rsidR="008E1E78" w:rsidRPr="004C01B5">
        <w:rPr>
          <w:sz w:val="24"/>
          <w:szCs w:val="24"/>
        </w:rPr>
        <w:t xml:space="preserve"> </w:t>
      </w:r>
      <w:r w:rsidR="005F6276">
        <w:rPr>
          <w:sz w:val="24"/>
          <w:szCs w:val="24"/>
        </w:rPr>
        <w:t>викласти</w:t>
      </w:r>
      <w:r w:rsidR="008E1E78" w:rsidRPr="004C01B5">
        <w:rPr>
          <w:sz w:val="24"/>
          <w:szCs w:val="24"/>
        </w:rPr>
        <w:t xml:space="preserve"> пояснення щодо дій чи бездіяльності, в результаті яких</w:t>
      </w:r>
      <w:r w:rsidR="00A829B7" w:rsidRPr="004C01B5">
        <w:rPr>
          <w:sz w:val="24"/>
          <w:szCs w:val="24"/>
        </w:rPr>
        <w:t xml:space="preserve"> </w:t>
      </w:r>
      <w:r w:rsidR="00D914B2" w:rsidRPr="004C01B5">
        <w:rPr>
          <w:sz w:val="24"/>
          <w:szCs w:val="24"/>
        </w:rPr>
        <w:t xml:space="preserve"> </w:t>
      </w:r>
      <w:r w:rsidR="008E1E78" w:rsidRPr="004C01B5">
        <w:rPr>
          <w:sz w:val="24"/>
          <w:szCs w:val="24"/>
        </w:rPr>
        <w:t>споживач вважа</w:t>
      </w:r>
      <w:r w:rsidR="005F6276">
        <w:rPr>
          <w:sz w:val="24"/>
          <w:szCs w:val="24"/>
        </w:rPr>
        <w:t>є</w:t>
      </w:r>
      <w:r w:rsidR="008E1E78" w:rsidRPr="004C01B5">
        <w:rPr>
          <w:sz w:val="24"/>
          <w:szCs w:val="24"/>
        </w:rPr>
        <w:t xml:space="preserve"> порушеними свої права або законні інтереси</w:t>
      </w:r>
      <w:r w:rsidR="005F6276">
        <w:rPr>
          <w:sz w:val="24"/>
          <w:szCs w:val="24"/>
        </w:rPr>
        <w:t>,</w:t>
      </w:r>
      <w:r w:rsidR="008E1E78" w:rsidRPr="004C01B5">
        <w:rPr>
          <w:sz w:val="24"/>
          <w:szCs w:val="24"/>
        </w:rPr>
        <w:t xml:space="preserve"> та</w:t>
      </w:r>
      <w:r w:rsidR="00D91A9E" w:rsidRPr="004C01B5">
        <w:rPr>
          <w:sz w:val="24"/>
          <w:szCs w:val="24"/>
        </w:rPr>
        <w:t xml:space="preserve"> надати відповідь про задоволення чи відмову в задоволенні прохання споживача</w:t>
      </w:r>
      <w:r w:rsidR="005F6276">
        <w:rPr>
          <w:sz w:val="24"/>
          <w:szCs w:val="24"/>
        </w:rPr>
        <w:t xml:space="preserve"> (з обґрунтуванням такої відмови)</w:t>
      </w:r>
      <w:r w:rsidR="00D91A9E" w:rsidRPr="004C01B5">
        <w:rPr>
          <w:sz w:val="24"/>
          <w:szCs w:val="24"/>
        </w:rPr>
        <w:t>.</w:t>
      </w:r>
    </w:p>
    <w:p w:rsidR="00250760" w:rsidRPr="004C01B5" w:rsidRDefault="00DF75DF" w:rsidP="00A436C8">
      <w:pPr>
        <w:pStyle w:val="a3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D67C3C" w:rsidRPr="004A584C">
        <w:rPr>
          <w:b/>
          <w:bCs/>
          <w:sz w:val="24"/>
          <w:szCs w:val="24"/>
        </w:rPr>
        <w:t>.</w:t>
      </w:r>
      <w:r w:rsidR="00D67C3C">
        <w:rPr>
          <w:sz w:val="24"/>
          <w:szCs w:val="24"/>
        </w:rPr>
        <w:t xml:space="preserve"> Подання та розгляд звернень споживачів відбувається з урахуванням тих прав </w:t>
      </w:r>
      <w:r w:rsidR="00C20B69">
        <w:rPr>
          <w:sz w:val="24"/>
          <w:szCs w:val="24"/>
        </w:rPr>
        <w:t>і</w:t>
      </w:r>
      <w:r w:rsidR="00D67C3C">
        <w:rPr>
          <w:sz w:val="24"/>
          <w:szCs w:val="24"/>
        </w:rPr>
        <w:t xml:space="preserve"> </w:t>
      </w:r>
      <w:r w:rsidR="00F75009">
        <w:rPr>
          <w:sz w:val="24"/>
          <w:szCs w:val="24"/>
        </w:rPr>
        <w:t>обов’язків</w:t>
      </w:r>
      <w:r w:rsidR="00D67C3C">
        <w:rPr>
          <w:sz w:val="24"/>
          <w:szCs w:val="24"/>
        </w:rPr>
        <w:t xml:space="preserve"> споживача та Лізингової компанії, які визначені </w:t>
      </w:r>
      <w:r w:rsidR="004A584C">
        <w:rPr>
          <w:sz w:val="24"/>
          <w:szCs w:val="24"/>
        </w:rPr>
        <w:t xml:space="preserve">наступними </w:t>
      </w:r>
      <w:r w:rsidR="00D67C3C">
        <w:rPr>
          <w:sz w:val="24"/>
          <w:szCs w:val="24"/>
        </w:rPr>
        <w:t>Законами України</w:t>
      </w:r>
      <w:r w:rsidR="004A584C">
        <w:rPr>
          <w:sz w:val="24"/>
          <w:szCs w:val="24"/>
        </w:rPr>
        <w:t>:</w:t>
      </w:r>
      <w:r w:rsidR="00D67C3C">
        <w:rPr>
          <w:sz w:val="24"/>
          <w:szCs w:val="24"/>
        </w:rPr>
        <w:t xml:space="preserve"> «Про захист прав споживачів», «Про </w:t>
      </w:r>
      <w:r w:rsidR="004A584C">
        <w:rPr>
          <w:sz w:val="24"/>
          <w:szCs w:val="24"/>
        </w:rPr>
        <w:t>фінансові послуги та державне регулювання ринків фінансових послуг», «Про фінансовий лізинг», «Про звернення громадян», «Про доступ до публічної інформації»</w:t>
      </w:r>
      <w:r w:rsidR="00000351">
        <w:rPr>
          <w:sz w:val="24"/>
          <w:szCs w:val="24"/>
        </w:rPr>
        <w:t>, «Про захист персональних даних».</w:t>
      </w:r>
    </w:p>
    <w:p w:rsidR="00C20B69" w:rsidRPr="00A436C8" w:rsidRDefault="00DF75DF" w:rsidP="00A436C8">
      <w:pPr>
        <w:pStyle w:val="a3"/>
        <w:ind w:firstLine="567"/>
        <w:jc w:val="both"/>
      </w:pPr>
      <w:r>
        <w:rPr>
          <w:b/>
          <w:bCs/>
          <w:sz w:val="24"/>
          <w:szCs w:val="24"/>
        </w:rPr>
        <w:t>6</w:t>
      </w:r>
      <w:r w:rsidR="00D91A9E" w:rsidRPr="004C01B5">
        <w:rPr>
          <w:b/>
          <w:bCs/>
          <w:sz w:val="24"/>
          <w:szCs w:val="24"/>
        </w:rPr>
        <w:t>.</w:t>
      </w:r>
      <w:r w:rsidR="00D91A9E" w:rsidRPr="004C01B5">
        <w:rPr>
          <w:sz w:val="24"/>
          <w:szCs w:val="24"/>
        </w:rPr>
        <w:t xml:space="preserve"> У тому випадку, якщо споживач не отримав відповіді на своє звернення або вважає отриману відповідь незадовільною</w:t>
      </w:r>
      <w:r w:rsidR="001D7E45" w:rsidRPr="004C01B5">
        <w:rPr>
          <w:sz w:val="24"/>
          <w:szCs w:val="24"/>
        </w:rPr>
        <w:t xml:space="preserve"> він може звернутися із скаргою до </w:t>
      </w:r>
      <w:r w:rsidR="00E32FA9" w:rsidRPr="00E32FA9">
        <w:rPr>
          <w:sz w:val="24"/>
          <w:szCs w:val="24"/>
        </w:rPr>
        <w:t>офіційного Інтернет-</w:t>
      </w:r>
      <w:r w:rsidR="00E32FA9" w:rsidRPr="00E32FA9">
        <w:rPr>
          <w:sz w:val="24"/>
          <w:szCs w:val="24"/>
        </w:rPr>
        <w:lastRenderedPageBreak/>
        <w:t xml:space="preserve">представництва Національного банку </w:t>
      </w:r>
      <w:r w:rsidR="005E1C91" w:rsidRPr="004C01B5">
        <w:rPr>
          <w:sz w:val="24"/>
          <w:szCs w:val="24"/>
        </w:rPr>
        <w:t xml:space="preserve">в порядку, що визначений </w:t>
      </w:r>
      <w:r w:rsidR="00E32FA9">
        <w:rPr>
          <w:sz w:val="24"/>
          <w:szCs w:val="24"/>
        </w:rPr>
        <w:t>в</w:t>
      </w:r>
      <w:r w:rsidR="00E32FA9" w:rsidRPr="00E32FA9">
        <w:rPr>
          <w:sz w:val="24"/>
          <w:szCs w:val="24"/>
        </w:rPr>
        <w:t xml:space="preserve"> розділ</w:t>
      </w:r>
      <w:r w:rsidR="00E32FA9">
        <w:rPr>
          <w:sz w:val="24"/>
          <w:szCs w:val="24"/>
        </w:rPr>
        <w:t>і</w:t>
      </w:r>
      <w:r w:rsidR="00E32FA9" w:rsidRPr="00E32FA9">
        <w:rPr>
          <w:sz w:val="24"/>
          <w:szCs w:val="24"/>
        </w:rPr>
        <w:t xml:space="preserve"> </w:t>
      </w:r>
      <w:r w:rsidR="00E32FA9">
        <w:rPr>
          <w:sz w:val="24"/>
          <w:szCs w:val="24"/>
        </w:rPr>
        <w:t>«</w:t>
      </w:r>
      <w:r w:rsidR="00E32FA9" w:rsidRPr="00E32FA9">
        <w:rPr>
          <w:sz w:val="24"/>
          <w:szCs w:val="24"/>
        </w:rPr>
        <w:t>Звернення громадян</w:t>
      </w:r>
      <w:r w:rsidR="00E32FA9">
        <w:rPr>
          <w:sz w:val="24"/>
          <w:szCs w:val="24"/>
        </w:rPr>
        <w:t>»</w:t>
      </w:r>
      <w:r w:rsidR="00E32FA9" w:rsidRPr="00E32FA9">
        <w:rPr>
          <w:sz w:val="24"/>
          <w:szCs w:val="24"/>
        </w:rPr>
        <w:t xml:space="preserve"> </w:t>
      </w:r>
      <w:r w:rsidR="005E1C91" w:rsidRPr="004C01B5">
        <w:rPr>
          <w:sz w:val="24"/>
          <w:szCs w:val="24"/>
        </w:rPr>
        <w:t xml:space="preserve">за наступним посиланням: </w:t>
      </w:r>
      <w:hyperlink r:id="rId4" w:history="1">
        <w:r w:rsidR="00B7599D" w:rsidRPr="003E0D9E">
          <w:rPr>
            <w:rStyle w:val="a4"/>
          </w:rPr>
          <w:t>https://bank.gov.ua/ua/consumer-protection/citizens-appeals</w:t>
        </w:r>
      </w:hyperlink>
    </w:p>
    <w:p w:rsidR="00735727" w:rsidRPr="001E3E94" w:rsidRDefault="00DF75DF" w:rsidP="00A436C8">
      <w:pPr>
        <w:pStyle w:val="a3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9469BE" w:rsidRPr="00A436C8">
        <w:rPr>
          <w:b/>
          <w:bCs/>
          <w:sz w:val="24"/>
          <w:szCs w:val="24"/>
        </w:rPr>
        <w:t>.</w:t>
      </w:r>
      <w:r w:rsidR="009469BE">
        <w:rPr>
          <w:sz w:val="24"/>
          <w:szCs w:val="24"/>
        </w:rPr>
        <w:t xml:space="preserve"> </w:t>
      </w:r>
      <w:r w:rsidR="002E22C9">
        <w:rPr>
          <w:sz w:val="24"/>
          <w:szCs w:val="24"/>
        </w:rPr>
        <w:t xml:space="preserve">Для позасудового вирішення скарг споживачів Лізинговою компанією не </w:t>
      </w:r>
      <w:proofErr w:type="spellStart"/>
      <w:r w:rsidR="002E22C9">
        <w:rPr>
          <w:sz w:val="24"/>
          <w:szCs w:val="24"/>
        </w:rPr>
        <w:t>створються</w:t>
      </w:r>
      <w:proofErr w:type="spellEnd"/>
      <w:r w:rsidR="002E22C9">
        <w:rPr>
          <w:sz w:val="24"/>
          <w:szCs w:val="24"/>
        </w:rPr>
        <w:t xml:space="preserve"> спеціальні </w:t>
      </w:r>
      <w:r w:rsidR="001E3E94" w:rsidRPr="001E3E94">
        <w:rPr>
          <w:sz w:val="24"/>
          <w:szCs w:val="24"/>
        </w:rPr>
        <w:t xml:space="preserve"> </w:t>
      </w:r>
      <w:r w:rsidR="002E22C9">
        <w:rPr>
          <w:sz w:val="24"/>
          <w:szCs w:val="24"/>
        </w:rPr>
        <w:t>органи</w:t>
      </w:r>
      <w:r w:rsidR="00735727">
        <w:rPr>
          <w:sz w:val="24"/>
          <w:szCs w:val="24"/>
        </w:rPr>
        <w:t>, однак це не виключає можливості використання засобів вирішення спорів, які передбачені Законом України «Про медіацію».</w:t>
      </w:r>
    </w:p>
    <w:p w:rsidR="00B12511" w:rsidRDefault="00DF75DF" w:rsidP="00B12511">
      <w:pPr>
        <w:pStyle w:val="a3"/>
        <w:ind w:firstLine="567"/>
        <w:jc w:val="both"/>
        <w:rPr>
          <w:rFonts w:cstheme="minorHAnsi"/>
          <w:sz w:val="24"/>
          <w:szCs w:val="24"/>
        </w:rPr>
      </w:pPr>
      <w:bookmarkStart w:id="1" w:name="n815"/>
      <w:bookmarkEnd w:id="1"/>
      <w:r w:rsidRPr="00B12511">
        <w:rPr>
          <w:rFonts w:cstheme="minorHAnsi"/>
          <w:b/>
          <w:bCs/>
          <w:sz w:val="24"/>
          <w:szCs w:val="24"/>
        </w:rPr>
        <w:t>8</w:t>
      </w:r>
      <w:r w:rsidR="00735727" w:rsidRPr="00B12511">
        <w:rPr>
          <w:rFonts w:cstheme="minorHAnsi"/>
          <w:b/>
          <w:bCs/>
          <w:sz w:val="24"/>
          <w:szCs w:val="24"/>
        </w:rPr>
        <w:t>.</w:t>
      </w:r>
      <w:r w:rsidR="001E3E94" w:rsidRPr="00B12511">
        <w:rPr>
          <w:rFonts w:cstheme="minorHAnsi"/>
          <w:sz w:val="24"/>
          <w:szCs w:val="24"/>
        </w:rPr>
        <w:t xml:space="preserve"> </w:t>
      </w:r>
      <w:r w:rsidR="00735727" w:rsidRPr="00B12511">
        <w:rPr>
          <w:rFonts w:cstheme="minorHAnsi"/>
          <w:sz w:val="24"/>
          <w:szCs w:val="24"/>
        </w:rPr>
        <w:t xml:space="preserve">У </w:t>
      </w:r>
      <w:r w:rsidR="00A436C8" w:rsidRPr="00B12511">
        <w:rPr>
          <w:rFonts w:cstheme="minorHAnsi"/>
          <w:sz w:val="24"/>
          <w:szCs w:val="24"/>
        </w:rPr>
        <w:t>Л</w:t>
      </w:r>
      <w:r w:rsidR="00735727" w:rsidRPr="00B12511">
        <w:rPr>
          <w:rFonts w:cstheme="minorHAnsi"/>
          <w:sz w:val="24"/>
          <w:szCs w:val="24"/>
        </w:rPr>
        <w:t xml:space="preserve">ізинговій компанії не перебачено передбачено </w:t>
      </w:r>
      <w:r w:rsidR="001E3E94" w:rsidRPr="00B12511">
        <w:rPr>
          <w:rFonts w:cstheme="minorHAnsi"/>
          <w:sz w:val="24"/>
          <w:szCs w:val="24"/>
        </w:rPr>
        <w:t xml:space="preserve">гарантійних фондів чи компенсаційних схем, що </w:t>
      </w:r>
      <w:r w:rsidR="00735727" w:rsidRPr="00B12511">
        <w:rPr>
          <w:rFonts w:cstheme="minorHAnsi"/>
          <w:sz w:val="24"/>
          <w:szCs w:val="24"/>
        </w:rPr>
        <w:t xml:space="preserve">можуть </w:t>
      </w:r>
      <w:r w:rsidR="001E3E94" w:rsidRPr="00B12511">
        <w:rPr>
          <w:rFonts w:cstheme="minorHAnsi"/>
          <w:sz w:val="24"/>
          <w:szCs w:val="24"/>
        </w:rPr>
        <w:t xml:space="preserve">застосовуються </w:t>
      </w:r>
      <w:r w:rsidR="00735727" w:rsidRPr="00B12511">
        <w:rPr>
          <w:rFonts w:cstheme="minorHAnsi"/>
          <w:sz w:val="24"/>
          <w:szCs w:val="24"/>
        </w:rPr>
        <w:t>для врегулювання спорів із споживачами</w:t>
      </w:r>
      <w:r w:rsidR="001E3E94" w:rsidRPr="00B12511">
        <w:rPr>
          <w:rFonts w:cstheme="minorHAnsi"/>
          <w:sz w:val="24"/>
          <w:szCs w:val="24"/>
        </w:rPr>
        <w:t>.</w:t>
      </w:r>
    </w:p>
    <w:p w:rsidR="00B12511" w:rsidRDefault="00DF75DF" w:rsidP="00B12511">
      <w:pPr>
        <w:pStyle w:val="a3"/>
        <w:ind w:firstLine="567"/>
        <w:jc w:val="both"/>
        <w:rPr>
          <w:rFonts w:cstheme="minorHAnsi"/>
          <w:color w:val="333333"/>
          <w:sz w:val="24"/>
          <w:szCs w:val="24"/>
        </w:rPr>
      </w:pPr>
      <w:r w:rsidRPr="00B12511">
        <w:rPr>
          <w:rFonts w:cstheme="minorHAnsi"/>
          <w:b/>
          <w:bCs/>
          <w:sz w:val="24"/>
          <w:szCs w:val="24"/>
        </w:rPr>
        <w:t>9.</w:t>
      </w:r>
      <w:r w:rsidR="00B12511" w:rsidRPr="00B12511">
        <w:rPr>
          <w:rFonts w:cstheme="minorHAnsi"/>
          <w:color w:val="333333"/>
          <w:sz w:val="24"/>
          <w:szCs w:val="24"/>
        </w:rPr>
        <w:t xml:space="preserve"> </w:t>
      </w:r>
      <w:r w:rsidR="00B12511">
        <w:rPr>
          <w:rFonts w:cstheme="minorHAnsi"/>
          <w:color w:val="333333"/>
          <w:sz w:val="24"/>
          <w:szCs w:val="24"/>
        </w:rPr>
        <w:t>К</w:t>
      </w:r>
      <w:r w:rsidR="00B12511" w:rsidRPr="00B12511">
        <w:rPr>
          <w:rFonts w:cstheme="minorHAnsi"/>
          <w:color w:val="333333"/>
          <w:sz w:val="24"/>
          <w:szCs w:val="24"/>
        </w:rPr>
        <w:t xml:space="preserve">онтроль за діями </w:t>
      </w:r>
      <w:bookmarkStart w:id="2" w:name="_Hlk115961807"/>
      <w:bookmarkStart w:id="3" w:name="_Hlk115962311"/>
      <w:r w:rsidR="00B12511" w:rsidRPr="00B12511">
        <w:rPr>
          <w:rFonts w:cstheme="minorHAnsi"/>
          <w:color w:val="333333"/>
          <w:sz w:val="24"/>
          <w:szCs w:val="24"/>
        </w:rPr>
        <w:t xml:space="preserve">осіб, залучених до надання фінансових послуг </w:t>
      </w:r>
      <w:bookmarkEnd w:id="2"/>
      <w:r w:rsidR="00B12511" w:rsidRPr="00B12511">
        <w:rPr>
          <w:rFonts w:cstheme="minorHAnsi"/>
          <w:color w:val="333333"/>
          <w:sz w:val="24"/>
          <w:szCs w:val="24"/>
        </w:rPr>
        <w:t>та для врегулювання простроченої заборгованості</w:t>
      </w:r>
      <w:bookmarkEnd w:id="3"/>
      <w:r w:rsidR="00B12511">
        <w:rPr>
          <w:rFonts w:cstheme="minorHAnsi"/>
          <w:color w:val="333333"/>
          <w:sz w:val="24"/>
          <w:szCs w:val="24"/>
        </w:rPr>
        <w:t xml:space="preserve"> здійснюється директором Лізингової компанії.</w:t>
      </w:r>
    </w:p>
    <w:p w:rsidR="00485FCF" w:rsidRDefault="00485FCF" w:rsidP="00B12511">
      <w:pPr>
        <w:pStyle w:val="a3"/>
        <w:ind w:firstLine="567"/>
        <w:jc w:val="both"/>
        <w:rPr>
          <w:rFonts w:cstheme="minorHAnsi"/>
          <w:color w:val="333333"/>
          <w:sz w:val="24"/>
          <w:szCs w:val="24"/>
        </w:rPr>
      </w:pPr>
      <w:r w:rsidRPr="00FC2458">
        <w:rPr>
          <w:rFonts w:cstheme="minorHAnsi"/>
          <w:b/>
          <w:bCs/>
          <w:color w:val="333333"/>
          <w:sz w:val="24"/>
          <w:szCs w:val="24"/>
        </w:rPr>
        <w:t>9.1.</w:t>
      </w:r>
      <w:r>
        <w:rPr>
          <w:rFonts w:cstheme="minorHAnsi"/>
          <w:color w:val="333333"/>
          <w:sz w:val="24"/>
          <w:szCs w:val="24"/>
        </w:rPr>
        <w:t xml:space="preserve"> </w:t>
      </w:r>
      <w:r w:rsidR="00E84357">
        <w:rPr>
          <w:rFonts w:cstheme="minorHAnsi"/>
          <w:color w:val="333333"/>
          <w:sz w:val="24"/>
          <w:szCs w:val="24"/>
        </w:rPr>
        <w:t xml:space="preserve">Вартість послуг </w:t>
      </w:r>
      <w:r w:rsidR="00E84357" w:rsidRPr="00E84357">
        <w:rPr>
          <w:rFonts w:cstheme="minorHAnsi"/>
          <w:color w:val="333333"/>
          <w:sz w:val="24"/>
          <w:szCs w:val="24"/>
        </w:rPr>
        <w:t>осіб, залучених до надання фінансових послуг</w:t>
      </w:r>
      <w:r w:rsidR="00E84357">
        <w:rPr>
          <w:rFonts w:cstheme="minorHAnsi"/>
          <w:color w:val="333333"/>
          <w:sz w:val="24"/>
          <w:szCs w:val="24"/>
        </w:rPr>
        <w:t xml:space="preserve">, а також перелік </w:t>
      </w:r>
      <w:r w:rsidR="00F61CCE">
        <w:rPr>
          <w:rFonts w:cstheme="minorHAnsi"/>
          <w:color w:val="333333"/>
          <w:sz w:val="24"/>
          <w:szCs w:val="24"/>
        </w:rPr>
        <w:t xml:space="preserve">інших </w:t>
      </w:r>
      <w:r w:rsidR="00E84357">
        <w:rPr>
          <w:rFonts w:cstheme="minorHAnsi"/>
          <w:color w:val="333333"/>
          <w:sz w:val="24"/>
          <w:szCs w:val="24"/>
        </w:rPr>
        <w:t>істотних умов договорів, у відповідності до яких такі послуги надаються, повинні визначатися за письмовим погодженням із директором Лізингової компанії;</w:t>
      </w:r>
    </w:p>
    <w:p w:rsidR="00E84357" w:rsidRDefault="00E84357" w:rsidP="00B12511">
      <w:pPr>
        <w:pStyle w:val="a3"/>
        <w:ind w:firstLine="567"/>
        <w:jc w:val="both"/>
        <w:rPr>
          <w:rFonts w:cstheme="minorHAnsi"/>
          <w:color w:val="333333"/>
          <w:sz w:val="24"/>
          <w:szCs w:val="24"/>
        </w:rPr>
      </w:pPr>
      <w:r w:rsidRPr="00FC2458">
        <w:rPr>
          <w:rFonts w:cstheme="minorHAnsi"/>
          <w:b/>
          <w:bCs/>
          <w:color w:val="333333"/>
          <w:sz w:val="24"/>
          <w:szCs w:val="24"/>
        </w:rPr>
        <w:t>9.2.</w:t>
      </w:r>
      <w:r>
        <w:rPr>
          <w:rFonts w:cstheme="minorHAnsi"/>
          <w:color w:val="333333"/>
          <w:sz w:val="24"/>
          <w:szCs w:val="24"/>
        </w:rPr>
        <w:t xml:space="preserve"> </w:t>
      </w:r>
      <w:r w:rsidR="00F61CCE">
        <w:rPr>
          <w:rFonts w:cstheme="minorHAnsi"/>
          <w:color w:val="333333"/>
          <w:sz w:val="24"/>
          <w:szCs w:val="24"/>
        </w:rPr>
        <w:t xml:space="preserve">У тому випадку, якщо особою, яка була залучена до надання послуг, заявлено пропозицію про надання послуги на умовах, які є менш вигідні, ніж ті, що були попередньо погоджені із директором Лізингової компанії, то уповноважена особа Лізингової компанії, яка здійснює організацію надання такої послуги, </w:t>
      </w:r>
      <w:r w:rsidR="004C7528">
        <w:rPr>
          <w:rFonts w:cstheme="minorHAnsi"/>
          <w:color w:val="333333"/>
          <w:sz w:val="24"/>
          <w:szCs w:val="24"/>
        </w:rPr>
        <w:t>зобов’язана утриматись від угоди до моменту отримання згоди споживача на укладення договору на нових умовах.</w:t>
      </w:r>
    </w:p>
    <w:p w:rsidR="004C7528" w:rsidRDefault="004C7528" w:rsidP="00B12511">
      <w:pPr>
        <w:pStyle w:val="a3"/>
        <w:ind w:firstLine="567"/>
        <w:jc w:val="both"/>
        <w:rPr>
          <w:rFonts w:cstheme="minorHAnsi"/>
          <w:color w:val="333333"/>
          <w:sz w:val="24"/>
          <w:szCs w:val="24"/>
        </w:rPr>
      </w:pPr>
      <w:r w:rsidRPr="00FC2458">
        <w:rPr>
          <w:rFonts w:cstheme="minorHAnsi"/>
          <w:b/>
          <w:bCs/>
          <w:color w:val="333333"/>
          <w:sz w:val="24"/>
          <w:szCs w:val="24"/>
        </w:rPr>
        <w:t>9.3.</w:t>
      </w:r>
      <w:r>
        <w:rPr>
          <w:rFonts w:cstheme="minorHAnsi"/>
          <w:color w:val="333333"/>
          <w:sz w:val="24"/>
          <w:szCs w:val="24"/>
        </w:rPr>
        <w:t xml:space="preserve">  </w:t>
      </w:r>
      <w:bookmarkStart w:id="4" w:name="_Hlk115962571"/>
      <w:r>
        <w:rPr>
          <w:rFonts w:cstheme="minorHAnsi"/>
          <w:color w:val="333333"/>
          <w:sz w:val="24"/>
          <w:szCs w:val="24"/>
        </w:rPr>
        <w:t>О</w:t>
      </w:r>
      <w:r w:rsidRPr="004C7528">
        <w:rPr>
          <w:rFonts w:cstheme="minorHAnsi"/>
          <w:color w:val="333333"/>
          <w:sz w:val="24"/>
          <w:szCs w:val="24"/>
        </w:rPr>
        <w:t>с</w:t>
      </w:r>
      <w:r>
        <w:rPr>
          <w:rFonts w:cstheme="minorHAnsi"/>
          <w:color w:val="333333"/>
          <w:sz w:val="24"/>
          <w:szCs w:val="24"/>
        </w:rPr>
        <w:t>о</w:t>
      </w:r>
      <w:r w:rsidRPr="004C7528">
        <w:rPr>
          <w:rFonts w:cstheme="minorHAnsi"/>
          <w:color w:val="333333"/>
          <w:sz w:val="24"/>
          <w:szCs w:val="24"/>
        </w:rPr>
        <w:t>б</w:t>
      </w:r>
      <w:r>
        <w:rPr>
          <w:rFonts w:cstheme="minorHAnsi"/>
          <w:color w:val="333333"/>
          <w:sz w:val="24"/>
          <w:szCs w:val="24"/>
        </w:rPr>
        <w:t>и</w:t>
      </w:r>
      <w:r w:rsidRPr="004C7528">
        <w:rPr>
          <w:rFonts w:cstheme="minorHAnsi"/>
          <w:color w:val="333333"/>
          <w:sz w:val="24"/>
          <w:szCs w:val="24"/>
        </w:rPr>
        <w:t>, залучен</w:t>
      </w:r>
      <w:r>
        <w:rPr>
          <w:rFonts w:cstheme="minorHAnsi"/>
          <w:color w:val="333333"/>
          <w:sz w:val="24"/>
          <w:szCs w:val="24"/>
        </w:rPr>
        <w:t>і</w:t>
      </w:r>
      <w:r w:rsidRPr="004C7528">
        <w:rPr>
          <w:rFonts w:cstheme="minorHAnsi"/>
          <w:color w:val="333333"/>
          <w:sz w:val="24"/>
          <w:szCs w:val="24"/>
        </w:rPr>
        <w:t xml:space="preserve"> до надання фінансових послуг для врегулювання простроченої заборгованості</w:t>
      </w:r>
      <w:bookmarkEnd w:id="4"/>
      <w:r>
        <w:rPr>
          <w:rFonts w:cstheme="minorHAnsi"/>
          <w:color w:val="333333"/>
          <w:sz w:val="24"/>
          <w:szCs w:val="24"/>
        </w:rPr>
        <w:t xml:space="preserve"> </w:t>
      </w:r>
      <w:r w:rsidR="00FC2458">
        <w:rPr>
          <w:rFonts w:cstheme="minorHAnsi"/>
          <w:color w:val="333333"/>
          <w:sz w:val="24"/>
          <w:szCs w:val="24"/>
        </w:rPr>
        <w:t>зобов’язанні</w:t>
      </w:r>
      <w:r>
        <w:rPr>
          <w:rFonts w:cstheme="minorHAnsi"/>
          <w:color w:val="333333"/>
          <w:sz w:val="24"/>
          <w:szCs w:val="24"/>
        </w:rPr>
        <w:t xml:space="preserve"> письмово погоджувати</w:t>
      </w:r>
      <w:r w:rsidR="00E104F9">
        <w:rPr>
          <w:rFonts w:cstheme="minorHAnsi"/>
          <w:color w:val="333333"/>
          <w:sz w:val="24"/>
          <w:szCs w:val="24"/>
        </w:rPr>
        <w:t xml:space="preserve"> із директором Лізингової компанії перелік засобів та методів, які будуть використовув</w:t>
      </w:r>
      <w:r w:rsidR="00FC2458">
        <w:rPr>
          <w:rFonts w:cstheme="minorHAnsi"/>
          <w:color w:val="333333"/>
          <w:sz w:val="24"/>
          <w:szCs w:val="24"/>
        </w:rPr>
        <w:t>а</w:t>
      </w:r>
      <w:r w:rsidR="00E104F9">
        <w:rPr>
          <w:rFonts w:cstheme="minorHAnsi"/>
          <w:color w:val="333333"/>
          <w:sz w:val="24"/>
          <w:szCs w:val="24"/>
        </w:rPr>
        <w:t>тися для врегулювання такої заборгованості або умови їх вчинення.</w:t>
      </w:r>
    </w:p>
    <w:p w:rsidR="00E104F9" w:rsidRDefault="00E104F9" w:rsidP="00B12511">
      <w:pPr>
        <w:pStyle w:val="a3"/>
        <w:ind w:firstLine="567"/>
        <w:jc w:val="both"/>
        <w:rPr>
          <w:rFonts w:cstheme="minorHAnsi"/>
          <w:color w:val="333333"/>
          <w:sz w:val="24"/>
          <w:szCs w:val="24"/>
        </w:rPr>
      </w:pPr>
      <w:r w:rsidRPr="00FC2458">
        <w:rPr>
          <w:rFonts w:cstheme="minorHAnsi"/>
          <w:b/>
          <w:bCs/>
          <w:color w:val="333333"/>
          <w:sz w:val="24"/>
          <w:szCs w:val="24"/>
        </w:rPr>
        <w:t>9.4.</w:t>
      </w:r>
      <w:r>
        <w:rPr>
          <w:rFonts w:cstheme="minorHAnsi"/>
          <w:color w:val="333333"/>
          <w:sz w:val="24"/>
          <w:szCs w:val="24"/>
        </w:rPr>
        <w:t xml:space="preserve"> У тому випадку, якщо споживачем заявлено про використання не погоджених у порядку, що зазначений в пункті 9.3 цього Порядку, методів чи засобів, </w:t>
      </w:r>
      <w:r w:rsidR="00FC2458">
        <w:rPr>
          <w:rFonts w:cstheme="minorHAnsi"/>
          <w:color w:val="333333"/>
          <w:sz w:val="24"/>
          <w:szCs w:val="24"/>
        </w:rPr>
        <w:t>то договір з о</w:t>
      </w:r>
      <w:r w:rsidR="00FC2458" w:rsidRPr="004C7528">
        <w:rPr>
          <w:rFonts w:cstheme="minorHAnsi"/>
          <w:color w:val="333333"/>
          <w:sz w:val="24"/>
          <w:szCs w:val="24"/>
        </w:rPr>
        <w:t>с</w:t>
      </w:r>
      <w:r w:rsidR="00FC2458">
        <w:rPr>
          <w:rFonts w:cstheme="minorHAnsi"/>
          <w:color w:val="333333"/>
          <w:sz w:val="24"/>
          <w:szCs w:val="24"/>
        </w:rPr>
        <w:t>о</w:t>
      </w:r>
      <w:r w:rsidR="00FC2458" w:rsidRPr="004C7528">
        <w:rPr>
          <w:rFonts w:cstheme="minorHAnsi"/>
          <w:color w:val="333333"/>
          <w:sz w:val="24"/>
          <w:szCs w:val="24"/>
        </w:rPr>
        <w:t>б</w:t>
      </w:r>
      <w:r w:rsidR="00FC2458">
        <w:rPr>
          <w:rFonts w:cstheme="minorHAnsi"/>
          <w:color w:val="333333"/>
          <w:sz w:val="24"/>
          <w:szCs w:val="24"/>
        </w:rPr>
        <w:t>ою</w:t>
      </w:r>
      <w:r w:rsidR="00FC2458" w:rsidRPr="004C7528">
        <w:rPr>
          <w:rFonts w:cstheme="minorHAnsi"/>
          <w:color w:val="333333"/>
          <w:sz w:val="24"/>
          <w:szCs w:val="24"/>
        </w:rPr>
        <w:t>,</w:t>
      </w:r>
      <w:r w:rsidR="00FC2458">
        <w:rPr>
          <w:rFonts w:cstheme="minorHAnsi"/>
          <w:color w:val="333333"/>
          <w:sz w:val="24"/>
          <w:szCs w:val="24"/>
        </w:rPr>
        <w:t xml:space="preserve"> яка припустилася такого порушення, припиняється.</w:t>
      </w:r>
    </w:p>
    <w:p w:rsidR="00FC2458" w:rsidRDefault="00FC2458" w:rsidP="00B12511">
      <w:pPr>
        <w:pStyle w:val="a3"/>
        <w:ind w:firstLine="567"/>
        <w:jc w:val="both"/>
        <w:rPr>
          <w:rFonts w:cstheme="minorHAnsi"/>
          <w:color w:val="333333"/>
          <w:sz w:val="24"/>
          <w:szCs w:val="24"/>
        </w:rPr>
      </w:pPr>
      <w:r w:rsidRPr="008C0242">
        <w:rPr>
          <w:rFonts w:cstheme="minorHAnsi"/>
          <w:b/>
          <w:bCs/>
          <w:color w:val="333333"/>
          <w:sz w:val="24"/>
          <w:szCs w:val="24"/>
        </w:rPr>
        <w:t>10.</w:t>
      </w:r>
      <w:r>
        <w:rPr>
          <w:rFonts w:cstheme="minorHAnsi"/>
          <w:color w:val="333333"/>
          <w:sz w:val="24"/>
          <w:szCs w:val="24"/>
        </w:rPr>
        <w:t xml:space="preserve"> Персональні дані споживачів фінансових послуг збираються, зберігаються і використовуються виключно з метою укладення та належного виконання</w:t>
      </w:r>
      <w:r w:rsidR="00856EF0">
        <w:rPr>
          <w:rFonts w:cstheme="minorHAnsi"/>
          <w:color w:val="333333"/>
          <w:sz w:val="24"/>
          <w:szCs w:val="24"/>
        </w:rPr>
        <w:t xml:space="preserve"> договорів про надання фінансових послуг.</w:t>
      </w:r>
    </w:p>
    <w:p w:rsidR="00856EF0" w:rsidRPr="00B12511" w:rsidRDefault="00856EF0" w:rsidP="00B12511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8C0242">
        <w:rPr>
          <w:rFonts w:cstheme="minorHAnsi"/>
          <w:b/>
          <w:bCs/>
          <w:color w:val="333333"/>
          <w:sz w:val="24"/>
          <w:szCs w:val="24"/>
        </w:rPr>
        <w:t>10.1.</w:t>
      </w:r>
      <w:r>
        <w:rPr>
          <w:rFonts w:cstheme="minorHAnsi"/>
          <w:color w:val="333333"/>
          <w:sz w:val="24"/>
          <w:szCs w:val="24"/>
        </w:rPr>
        <w:t xml:space="preserve"> Персональні дані споживачів фінансових послуг не можуть накопичуватися в іншій формі, та зберігатися в інший спосіб, ніж це передбачено в пунктах 23-25 Правил про надання послуг фінансового лізингу</w:t>
      </w:r>
      <w:r w:rsidR="006034C0">
        <w:rPr>
          <w:rFonts w:cstheme="minorHAnsi"/>
          <w:color w:val="333333"/>
          <w:sz w:val="24"/>
          <w:szCs w:val="24"/>
        </w:rPr>
        <w:t xml:space="preserve">, які містяться на офіційному сайті Лізингової компанії за посиланням </w:t>
      </w:r>
      <w:r>
        <w:rPr>
          <w:rFonts w:cstheme="minorHAnsi"/>
          <w:color w:val="333333"/>
          <w:sz w:val="24"/>
          <w:szCs w:val="24"/>
        </w:rPr>
        <w:t xml:space="preserve"> </w:t>
      </w:r>
      <w:hyperlink r:id="rId5" w:history="1">
        <w:r w:rsidR="006034C0" w:rsidRPr="006034C0">
          <w:rPr>
            <w:rStyle w:val="a4"/>
            <w:rFonts w:cstheme="minorHAnsi"/>
            <w:sz w:val="24"/>
            <w:szCs w:val="24"/>
          </w:rPr>
          <w:t>https://www.ddleasing.com.ua/o</w:t>
        </w:r>
      </w:hyperlink>
    </w:p>
    <w:p w:rsidR="00113046" w:rsidRDefault="006034C0" w:rsidP="00735727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8C0242">
        <w:rPr>
          <w:rFonts w:cstheme="minorHAnsi"/>
          <w:b/>
          <w:bCs/>
          <w:sz w:val="24"/>
          <w:szCs w:val="24"/>
        </w:rPr>
        <w:t>10.2.</w:t>
      </w:r>
      <w:r>
        <w:rPr>
          <w:rFonts w:cstheme="minorHAnsi"/>
          <w:sz w:val="24"/>
          <w:szCs w:val="24"/>
        </w:rPr>
        <w:t xml:space="preserve"> Персональні дані споживачів фінансових послуг не можуть бути використані з будь-якою іншою метою, окрім</w:t>
      </w:r>
      <w:r w:rsidR="008C0242">
        <w:rPr>
          <w:rFonts w:cstheme="minorHAnsi"/>
          <w:sz w:val="24"/>
          <w:szCs w:val="24"/>
        </w:rPr>
        <w:t xml:space="preserve"> та, що визначена в пункті 10 цього Порядку.</w:t>
      </w:r>
    </w:p>
    <w:p w:rsidR="008C0242" w:rsidRDefault="008C0242" w:rsidP="00735727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8C0242">
        <w:rPr>
          <w:rFonts w:cstheme="minorHAnsi"/>
          <w:b/>
          <w:bCs/>
          <w:sz w:val="24"/>
          <w:szCs w:val="24"/>
        </w:rPr>
        <w:t>10.3.</w:t>
      </w:r>
      <w:r>
        <w:rPr>
          <w:rFonts w:cstheme="minorHAnsi"/>
          <w:sz w:val="24"/>
          <w:szCs w:val="24"/>
        </w:rPr>
        <w:t xml:space="preserve"> Про факт збирання, зберігання та використання персональних даних з метою, яка вказана у пункті 10 цього порядку кожен споживач повинен бути поінформований до моменту, коли відбудеться передача таких даних Лізинговій компанії, а його згода на таку обробку персональних даних має бути оформлена письмово.</w:t>
      </w:r>
    </w:p>
    <w:p w:rsidR="008C0242" w:rsidRDefault="008C0242" w:rsidP="00735727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F65C29">
        <w:rPr>
          <w:rFonts w:cstheme="minorHAnsi"/>
          <w:b/>
          <w:bCs/>
          <w:sz w:val="24"/>
          <w:szCs w:val="24"/>
        </w:rPr>
        <w:t>10.4.</w:t>
      </w:r>
      <w:r>
        <w:rPr>
          <w:rFonts w:cstheme="minorHAnsi"/>
          <w:sz w:val="24"/>
          <w:szCs w:val="24"/>
        </w:rPr>
        <w:t xml:space="preserve"> Якщо споживач відмовився надавати письмову згоду на обробку персональних даний Лізинговою компанією, </w:t>
      </w:r>
      <w:r w:rsidR="001762D1">
        <w:rPr>
          <w:rFonts w:cstheme="minorHAnsi"/>
          <w:sz w:val="24"/>
          <w:szCs w:val="24"/>
        </w:rPr>
        <w:t>то всі правовідносини, які були спрямовані на укладення з ним договору про надання послуг фінансового лізингу припиняються, а сам договір – не укладається.</w:t>
      </w:r>
    </w:p>
    <w:p w:rsidR="001762D1" w:rsidRPr="00B12511" w:rsidRDefault="001762D1" w:rsidP="00735727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F65C29">
        <w:rPr>
          <w:rFonts w:cstheme="minorHAnsi"/>
          <w:b/>
          <w:bCs/>
          <w:sz w:val="24"/>
          <w:szCs w:val="24"/>
        </w:rPr>
        <w:t>10.5.</w:t>
      </w:r>
      <w:r>
        <w:rPr>
          <w:rFonts w:cstheme="minorHAnsi"/>
          <w:sz w:val="24"/>
          <w:szCs w:val="24"/>
        </w:rPr>
        <w:t xml:space="preserve"> Ті персональні дані, які могли бути надані споживачем до моменту укладення договору, в разі, коли договір не укладений, зберігаються Лізинговою компанією протягом 1 року з моменту їх отримання, виключно з метою збереження доказів</w:t>
      </w:r>
      <w:r w:rsidR="00F65C29">
        <w:rPr>
          <w:rFonts w:cstheme="minorHAnsi"/>
          <w:sz w:val="24"/>
          <w:szCs w:val="24"/>
        </w:rPr>
        <w:t xml:space="preserve"> на випадок оскарження споживачем правомірності відмови в укладенні з ним договору про надання послуг фінансового лізингу.</w:t>
      </w:r>
    </w:p>
    <w:p w:rsidR="00B7599D" w:rsidRPr="00B12511" w:rsidRDefault="00B7599D" w:rsidP="00F65C29">
      <w:pPr>
        <w:pStyle w:val="a3"/>
        <w:jc w:val="both"/>
        <w:rPr>
          <w:rFonts w:cstheme="minorHAnsi"/>
          <w:sz w:val="24"/>
          <w:szCs w:val="24"/>
        </w:rPr>
      </w:pPr>
      <w:bookmarkStart w:id="5" w:name="n374"/>
      <w:bookmarkStart w:id="6" w:name="n375"/>
      <w:bookmarkEnd w:id="5"/>
      <w:bookmarkEnd w:id="6"/>
    </w:p>
    <w:p w:rsidR="004C01B5" w:rsidRPr="004C01B5" w:rsidRDefault="004C01B5" w:rsidP="00AB1A7D">
      <w:pPr>
        <w:pStyle w:val="a3"/>
        <w:jc w:val="both"/>
        <w:rPr>
          <w:sz w:val="24"/>
          <w:szCs w:val="24"/>
        </w:rPr>
      </w:pPr>
    </w:p>
    <w:p w:rsidR="00634639" w:rsidRPr="004C01B5" w:rsidRDefault="00634639" w:rsidP="00AB1A7D">
      <w:pPr>
        <w:pStyle w:val="a3"/>
        <w:jc w:val="both"/>
        <w:rPr>
          <w:sz w:val="24"/>
          <w:szCs w:val="24"/>
        </w:rPr>
      </w:pPr>
    </w:p>
    <w:sectPr w:rsidR="00634639" w:rsidRPr="004C01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BF"/>
    <w:rsid w:val="00000351"/>
    <w:rsid w:val="00061EED"/>
    <w:rsid w:val="00113046"/>
    <w:rsid w:val="001762D1"/>
    <w:rsid w:val="001D7E45"/>
    <w:rsid w:val="001E3E94"/>
    <w:rsid w:val="00250760"/>
    <w:rsid w:val="002A4E7E"/>
    <w:rsid w:val="002C1FBE"/>
    <w:rsid w:val="002E22C9"/>
    <w:rsid w:val="002F3A81"/>
    <w:rsid w:val="00332F6B"/>
    <w:rsid w:val="00485FCF"/>
    <w:rsid w:val="004A584C"/>
    <w:rsid w:val="004C01B5"/>
    <w:rsid w:val="004C7528"/>
    <w:rsid w:val="00574C3F"/>
    <w:rsid w:val="005E1C91"/>
    <w:rsid w:val="005F6276"/>
    <w:rsid w:val="006034C0"/>
    <w:rsid w:val="00634639"/>
    <w:rsid w:val="00735727"/>
    <w:rsid w:val="008242C0"/>
    <w:rsid w:val="00856EF0"/>
    <w:rsid w:val="008C0242"/>
    <w:rsid w:val="008E1E78"/>
    <w:rsid w:val="009469BE"/>
    <w:rsid w:val="009A33AD"/>
    <w:rsid w:val="00A436C8"/>
    <w:rsid w:val="00A829B7"/>
    <w:rsid w:val="00AA2F29"/>
    <w:rsid w:val="00AB1A7D"/>
    <w:rsid w:val="00B12511"/>
    <w:rsid w:val="00B52BBF"/>
    <w:rsid w:val="00B60797"/>
    <w:rsid w:val="00B7599D"/>
    <w:rsid w:val="00B863C7"/>
    <w:rsid w:val="00C20B69"/>
    <w:rsid w:val="00C82935"/>
    <w:rsid w:val="00C86FC4"/>
    <w:rsid w:val="00D67C3C"/>
    <w:rsid w:val="00D914B2"/>
    <w:rsid w:val="00D91A9E"/>
    <w:rsid w:val="00DF75DF"/>
    <w:rsid w:val="00E104F9"/>
    <w:rsid w:val="00E32FA9"/>
    <w:rsid w:val="00E84357"/>
    <w:rsid w:val="00EB5759"/>
    <w:rsid w:val="00F61CCE"/>
    <w:rsid w:val="00F65C29"/>
    <w:rsid w:val="00F75009"/>
    <w:rsid w:val="00FC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092E"/>
  <w15:chartTrackingRefBased/>
  <w15:docId w15:val="{22772C62-2AB9-45DF-82B2-B97B6CD0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A7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C01B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C01B5"/>
    <w:rPr>
      <w:color w:val="605E5C"/>
      <w:shd w:val="clear" w:color="auto" w:fill="E1DFDD"/>
    </w:rPr>
  </w:style>
  <w:style w:type="paragraph" w:customStyle="1" w:styleId="rvps2">
    <w:name w:val="rvps2"/>
    <w:basedOn w:val="a"/>
    <w:rsid w:val="0011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dleasing.com.ua/o" TargetMode="External"/><Relationship Id="rId4" Type="http://schemas.openxmlformats.org/officeDocument/2006/relationships/hyperlink" Target="https://bank.gov.ua/ua/consumer-protection/citizens-appeals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4385</Words>
  <Characters>2501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15</cp:revision>
  <dcterms:created xsi:type="dcterms:W3CDTF">2022-10-03T12:15:00Z</dcterms:created>
  <dcterms:modified xsi:type="dcterms:W3CDTF">2022-10-06T12:46:00Z</dcterms:modified>
</cp:coreProperties>
</file>